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4C70B0" w:rsidRDefault="00EF1336" w:rsidP="00EF1336">
      <w:pPr>
        <w:autoSpaceDE w:val="0"/>
        <w:jc w:val="both"/>
        <w:rPr>
          <w:rFonts w:cs="Arial"/>
          <w:b/>
          <w:iCs/>
          <w:szCs w:val="22"/>
        </w:rPr>
      </w:pPr>
      <w:r w:rsidRPr="004C70B0">
        <w:rPr>
          <w:rFonts w:cs="Arial"/>
          <w:b/>
          <w:iCs/>
          <w:szCs w:val="22"/>
        </w:rPr>
        <w:t>1.Общие положения.</w:t>
      </w:r>
    </w:p>
    <w:p w:rsidR="0067539D" w:rsidRPr="003723D5" w:rsidRDefault="003444DD" w:rsidP="0067539D">
      <w:pPr>
        <w:jc w:val="both"/>
        <w:rPr>
          <w:rFonts w:cs="Arial"/>
          <w:szCs w:val="22"/>
        </w:rPr>
      </w:pPr>
      <w:r w:rsidRPr="003444DD">
        <w:rPr>
          <w:rFonts w:cs="Arial"/>
          <w:b/>
          <w:szCs w:val="22"/>
        </w:rPr>
        <w:t>Предмет закупки</w:t>
      </w:r>
      <w:r w:rsidRPr="003444DD">
        <w:rPr>
          <w:rFonts w:cs="Arial"/>
          <w:szCs w:val="22"/>
        </w:rPr>
        <w:t xml:space="preserve">: </w:t>
      </w:r>
      <w:r w:rsidR="00341352" w:rsidRPr="00785309">
        <w:rPr>
          <w:rFonts w:ascii="Times New Roman" w:hAnsi="Times New Roman"/>
          <w:lang w:eastAsia="ar-SA"/>
        </w:rPr>
        <w:t xml:space="preserve">услуга </w:t>
      </w:r>
      <w:r w:rsidR="00341352">
        <w:rPr>
          <w:rFonts w:ascii="Times New Roman" w:hAnsi="Times New Roman"/>
          <w:lang w:eastAsia="ar-SA"/>
        </w:rPr>
        <w:t>по предоставлению во временное владение и пользование (аренду), установку и обслуживание мобильных туалетных кабин (МТК), на объектах</w:t>
      </w:r>
      <w:r w:rsidR="00341352" w:rsidRPr="00785309">
        <w:rPr>
          <w:rFonts w:ascii="Times New Roman" w:hAnsi="Times New Roman"/>
          <w:lang w:eastAsia="ar-SA"/>
        </w:rPr>
        <w:t xml:space="preserve"> ОАО «Славнефть-ЯНОС»</w:t>
      </w:r>
      <w:r w:rsidR="0067539D" w:rsidRPr="003723D5">
        <w:rPr>
          <w:rFonts w:cs="Arial"/>
          <w:szCs w:val="22"/>
        </w:rPr>
        <w:t>.</w:t>
      </w:r>
    </w:p>
    <w:p w:rsidR="003444DD" w:rsidRPr="003444DD" w:rsidRDefault="003444DD" w:rsidP="0067539D">
      <w:pPr>
        <w:jc w:val="both"/>
        <w:rPr>
          <w:rFonts w:cs="Arial"/>
          <w:szCs w:val="22"/>
        </w:rPr>
      </w:pPr>
    </w:p>
    <w:p w:rsidR="003444DD" w:rsidRPr="003444DD" w:rsidRDefault="003444DD" w:rsidP="003444DD">
      <w:pPr>
        <w:jc w:val="both"/>
        <w:rPr>
          <w:rFonts w:cs="Arial"/>
          <w:b/>
          <w:szCs w:val="22"/>
          <w:u w:val="single"/>
        </w:rPr>
      </w:pPr>
      <w:r w:rsidRPr="003444DD">
        <w:rPr>
          <w:rFonts w:cs="Arial"/>
          <w:b/>
        </w:rPr>
        <w:t>Заказчик:</w:t>
      </w:r>
      <w:r w:rsidRPr="003444DD">
        <w:rPr>
          <w:rFonts w:cs="Arial"/>
        </w:rPr>
        <w:t xml:space="preserve"> Открытое </w:t>
      </w:r>
      <w:r w:rsidR="0067539D">
        <w:rPr>
          <w:rFonts w:cs="Arial"/>
        </w:rPr>
        <w:t>а</w:t>
      </w:r>
      <w:r w:rsidRPr="003444DD">
        <w:rPr>
          <w:rFonts w:cs="Arial"/>
        </w:rPr>
        <w:t xml:space="preserve">кционерное </w:t>
      </w:r>
      <w:r w:rsidR="0067539D">
        <w:rPr>
          <w:rFonts w:cs="Arial"/>
        </w:rPr>
        <w:t>о</w:t>
      </w:r>
      <w:r w:rsidRPr="003444DD">
        <w:rPr>
          <w:rFonts w:cs="Arial"/>
        </w:rPr>
        <w:t>бщество «Славнефть – Ярославнефтеоргсинтез» (ОАО «Славнефть – ЯНОС»).</w:t>
      </w:r>
    </w:p>
    <w:p w:rsidR="00B560E1" w:rsidRDefault="003444DD" w:rsidP="00B560E1">
      <w:pPr>
        <w:spacing w:before="0"/>
        <w:jc w:val="both"/>
        <w:rPr>
          <w:rFonts w:cs="Arial"/>
          <w:sz w:val="20"/>
          <w:szCs w:val="20"/>
        </w:rPr>
      </w:pPr>
      <w:r w:rsidRPr="003444DD">
        <w:rPr>
          <w:rFonts w:cs="Arial"/>
          <w:b/>
          <w:szCs w:val="22"/>
        </w:rPr>
        <w:t>Плановые сроки выполнения работ/оказания услуг:</w:t>
      </w:r>
      <w:r w:rsidRPr="003444DD">
        <w:rPr>
          <w:rFonts w:cs="Arial"/>
          <w:szCs w:val="22"/>
        </w:rPr>
        <w:t xml:space="preserve"> </w:t>
      </w:r>
    </w:p>
    <w:p w:rsidR="00341352" w:rsidRPr="00785309" w:rsidRDefault="00341352" w:rsidP="00341352">
      <w:pPr>
        <w:ind w:firstLine="709"/>
        <w:jc w:val="both"/>
        <w:rPr>
          <w:rFonts w:ascii="Times New Roman" w:hAnsi="Times New Roman"/>
          <w:bCs/>
          <w:lang w:eastAsia="ar-SA"/>
        </w:rPr>
      </w:pPr>
      <w:r w:rsidRPr="00785309">
        <w:rPr>
          <w:rFonts w:ascii="Times New Roman" w:hAnsi="Times New Roman"/>
          <w:bCs/>
          <w:lang w:eastAsia="ar-SA"/>
        </w:rPr>
        <w:t xml:space="preserve">Начало оказания услуг </w:t>
      </w:r>
      <w:r>
        <w:rPr>
          <w:rFonts w:ascii="Times New Roman" w:hAnsi="Times New Roman"/>
          <w:bCs/>
          <w:lang w:eastAsia="ar-SA"/>
        </w:rPr>
        <w:t>–</w:t>
      </w:r>
      <w:r w:rsidRPr="00785309">
        <w:rPr>
          <w:rFonts w:ascii="Times New Roman" w:hAnsi="Times New Roman"/>
          <w:bCs/>
          <w:lang w:eastAsia="ar-SA"/>
        </w:rPr>
        <w:t xml:space="preserve"> </w:t>
      </w:r>
      <w:r>
        <w:rPr>
          <w:rFonts w:ascii="Times New Roman" w:hAnsi="Times New Roman"/>
          <w:bCs/>
          <w:lang w:eastAsia="ar-SA"/>
        </w:rPr>
        <w:t>01 января 2018 г.</w:t>
      </w:r>
      <w:r w:rsidRPr="00785309">
        <w:rPr>
          <w:rFonts w:ascii="Times New Roman" w:hAnsi="Times New Roman"/>
          <w:bCs/>
          <w:lang w:eastAsia="ar-SA"/>
        </w:rPr>
        <w:t xml:space="preserve"> </w:t>
      </w:r>
    </w:p>
    <w:p w:rsidR="003444DD" w:rsidRPr="003444DD" w:rsidRDefault="00341352" w:rsidP="00341352">
      <w:pPr>
        <w:ind w:firstLine="708"/>
        <w:jc w:val="both"/>
        <w:rPr>
          <w:rFonts w:cs="Arial"/>
          <w:sz w:val="24"/>
        </w:rPr>
      </w:pPr>
      <w:r w:rsidRPr="00785309">
        <w:rPr>
          <w:rFonts w:ascii="Times New Roman" w:hAnsi="Times New Roman"/>
          <w:bCs/>
          <w:lang w:eastAsia="ar-SA"/>
        </w:rPr>
        <w:t>О</w:t>
      </w:r>
      <w:r>
        <w:rPr>
          <w:rFonts w:ascii="Times New Roman" w:hAnsi="Times New Roman"/>
          <w:bCs/>
          <w:lang w:eastAsia="ar-SA"/>
        </w:rPr>
        <w:t>кончание услуг – 31 декабря 2019</w:t>
      </w:r>
      <w:r w:rsidRPr="00785309">
        <w:rPr>
          <w:rFonts w:ascii="Times New Roman" w:hAnsi="Times New Roman"/>
          <w:bCs/>
          <w:lang w:eastAsia="ar-SA"/>
        </w:rPr>
        <w:t xml:space="preserve"> г.</w:t>
      </w:r>
      <w:r w:rsidR="003444DD" w:rsidRPr="003444DD">
        <w:rPr>
          <w:rFonts w:cs="Arial"/>
          <w:color w:val="000000"/>
          <w:szCs w:val="22"/>
        </w:rPr>
        <w:t xml:space="preserve"> </w:t>
      </w:r>
    </w:p>
    <w:p w:rsidR="003444DD" w:rsidRPr="003444DD" w:rsidRDefault="003444DD" w:rsidP="003444DD">
      <w:pPr>
        <w:jc w:val="both"/>
        <w:rPr>
          <w:rFonts w:cs="Arial"/>
          <w:szCs w:val="22"/>
        </w:rPr>
      </w:pPr>
      <w:r w:rsidRPr="003444DD">
        <w:rPr>
          <w:rFonts w:cs="Arial"/>
          <w:b/>
          <w:szCs w:val="22"/>
        </w:rPr>
        <w:t>Условия оплаты</w:t>
      </w:r>
      <w:r w:rsidRPr="003444DD">
        <w:rPr>
          <w:rFonts w:cs="Arial"/>
          <w:szCs w:val="22"/>
        </w:rPr>
        <w:t xml:space="preserve">: </w:t>
      </w:r>
      <w:r w:rsidR="00B560E1" w:rsidRPr="007C6B94">
        <w:rPr>
          <w:rFonts w:cs="Arial"/>
          <w:sz w:val="20"/>
          <w:szCs w:val="20"/>
        </w:rPr>
        <w:t>по предоставленным подписанным актам выполненных работ и счетам–фактурам, с отсрочкой платежа 90 (девяносто) календарных дней.</w:t>
      </w:r>
    </w:p>
    <w:p w:rsidR="00B110B1" w:rsidRDefault="00B110B1" w:rsidP="00B110B1">
      <w:pPr>
        <w:autoSpaceDE w:val="0"/>
        <w:spacing w:after="120"/>
        <w:jc w:val="both"/>
        <w:rPr>
          <w:rFonts w:cs="Arial"/>
          <w:b/>
          <w:iCs/>
          <w:szCs w:val="22"/>
        </w:rPr>
      </w:pPr>
    </w:p>
    <w:p w:rsidR="003444DD" w:rsidRPr="003444DD" w:rsidRDefault="003444DD" w:rsidP="003444DD">
      <w:pPr>
        <w:autoSpaceDE w:val="0"/>
        <w:spacing w:after="120"/>
        <w:jc w:val="both"/>
        <w:rPr>
          <w:rFonts w:cs="Arial"/>
          <w:b/>
          <w:iCs/>
          <w:szCs w:val="22"/>
        </w:rPr>
      </w:pPr>
      <w:r w:rsidRPr="003444DD">
        <w:rPr>
          <w:rFonts w:cs="Arial"/>
          <w:b/>
          <w:iCs/>
          <w:szCs w:val="22"/>
        </w:rPr>
        <w:t>2. Основные требования к продукту.</w:t>
      </w:r>
    </w:p>
    <w:p w:rsidR="00341352" w:rsidRPr="00785309" w:rsidRDefault="00341352" w:rsidP="00341352">
      <w:pPr>
        <w:ind w:firstLine="709"/>
        <w:jc w:val="both"/>
        <w:rPr>
          <w:rFonts w:ascii="Times New Roman" w:hAnsi="Times New Roman"/>
        </w:rPr>
      </w:pPr>
      <w:r>
        <w:rPr>
          <w:rFonts w:ascii="Times New Roman" w:hAnsi="Times New Roman"/>
        </w:rPr>
        <w:t>2.1. Во время выполнения работ Исполнитель обязан руководствоваться действующим Федеральным законодательством,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соблюдать требования локальных нормативных актов ОАО «Славнефть-ЯНОС».</w:t>
      </w:r>
    </w:p>
    <w:p w:rsidR="00341352" w:rsidRDefault="00341352" w:rsidP="00341352">
      <w:pPr>
        <w:ind w:firstLine="709"/>
        <w:jc w:val="both"/>
        <w:rPr>
          <w:rFonts w:ascii="Times New Roman" w:hAnsi="Times New Roman"/>
        </w:rPr>
      </w:pPr>
      <w:r>
        <w:rPr>
          <w:rFonts w:ascii="Times New Roman" w:hAnsi="Times New Roman"/>
        </w:rPr>
        <w:t>2.2. Исполнитель предоставляет во временное владение и пользование (аренду) и устанавливает мобильные туалетные кабины в количестве 23 штук на объектах ОАО «Славнефть-ЯНОС»:</w:t>
      </w:r>
    </w:p>
    <w:p w:rsidR="00341352" w:rsidRDefault="00341352" w:rsidP="00341352">
      <w:pPr>
        <w:ind w:firstLine="709"/>
        <w:jc w:val="both"/>
        <w:rPr>
          <w:rFonts w:ascii="Times New Roman" w:hAnsi="Times New Roman"/>
        </w:rPr>
      </w:pPr>
    </w:p>
    <w:tbl>
      <w:tblPr>
        <w:tblW w:w="0" w:type="auto"/>
        <w:tblInd w:w="-10" w:type="dxa"/>
        <w:tblLayout w:type="fixed"/>
        <w:tblLook w:val="0000" w:firstRow="0" w:lastRow="0" w:firstColumn="0" w:lastColumn="0" w:noHBand="0" w:noVBand="0"/>
      </w:tblPr>
      <w:tblGrid>
        <w:gridCol w:w="544"/>
        <w:gridCol w:w="7654"/>
        <w:gridCol w:w="1109"/>
      </w:tblGrid>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Место расположения МТК</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both"/>
            </w:pPr>
            <w:r>
              <w:rPr>
                <w:rFonts w:ascii="Times New Roman" w:hAnsi="Times New Roman"/>
              </w:rPr>
              <w:t>Кол-во, шт.</w:t>
            </w:r>
          </w:p>
        </w:tc>
      </w:tr>
      <w:tr w:rsidR="00341352" w:rsidTr="00A14777">
        <w:tc>
          <w:tcPr>
            <w:tcW w:w="9307" w:type="dxa"/>
            <w:gridSpan w:val="3"/>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r>
              <w:rPr>
                <w:rFonts w:ascii="Times New Roman" w:hAnsi="Times New Roman"/>
              </w:rPr>
              <w:t xml:space="preserve"> По адресу: г. Ярославль, ул. Гагарина 86 (цех № 12 Очистные сооружения)</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1</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КПП № 12</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pPr>
            <w:r>
              <w:rPr>
                <w:rFonts w:ascii="Times New Roman" w:hAnsi="Times New Roman"/>
              </w:rPr>
              <w:t>1</w:t>
            </w:r>
          </w:p>
        </w:tc>
      </w:tr>
      <w:tr w:rsidR="00341352" w:rsidTr="00A14777">
        <w:tc>
          <w:tcPr>
            <w:tcW w:w="9307" w:type="dxa"/>
            <w:gridSpan w:val="3"/>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r>
              <w:rPr>
                <w:rFonts w:ascii="Times New Roman" w:hAnsi="Times New Roman"/>
              </w:rPr>
              <w:t xml:space="preserve"> По адресу: г. Ярославль, ул. Гагарина, 72 (цех № 13 Товарно-сырьевой)</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2</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Площадка таможни (ТСБ)</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pPr>
            <w:r>
              <w:rPr>
                <w:rFonts w:ascii="Times New Roman" w:hAnsi="Times New Roman"/>
              </w:rPr>
              <w:t>3</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3</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КПП № 10А</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pPr>
            <w:r>
              <w:rPr>
                <w:rFonts w:ascii="Times New Roman" w:hAnsi="Times New Roman"/>
              </w:rP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4</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 xml:space="preserve">Пункт налива нефтепродуктов в </w:t>
            </w:r>
            <w:proofErr w:type="spellStart"/>
            <w:r>
              <w:rPr>
                <w:rFonts w:ascii="Times New Roman" w:hAnsi="Times New Roman"/>
              </w:rPr>
              <w:t>тит</w:t>
            </w:r>
            <w:proofErr w:type="spellEnd"/>
            <w:r>
              <w:rPr>
                <w:rFonts w:ascii="Times New Roman" w:hAnsi="Times New Roman"/>
              </w:rPr>
              <w:t>. 351/4</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pPr>
            <w:r>
              <w:rPr>
                <w:rFonts w:ascii="Times New Roman" w:hAnsi="Times New Roman"/>
              </w:rP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5</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КПП № 18</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pPr>
            <w: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6</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КПП № 17</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pPr>
            <w:r>
              <w:rPr>
                <w:rFonts w:ascii="Times New Roman" w:hAnsi="Times New Roman"/>
              </w:rP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7</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КПП № 17А</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1</w:t>
            </w:r>
          </w:p>
        </w:tc>
      </w:tr>
      <w:tr w:rsidR="00341352" w:rsidTr="00A14777">
        <w:tc>
          <w:tcPr>
            <w:tcW w:w="9307" w:type="dxa"/>
            <w:gridSpan w:val="3"/>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По адресу: г. Ярославль, улица Гагарина 77 (База оборудования)</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8</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КПП № 8</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1</w:t>
            </w:r>
          </w:p>
        </w:tc>
      </w:tr>
      <w:tr w:rsidR="00341352" w:rsidTr="00A14777">
        <w:tc>
          <w:tcPr>
            <w:tcW w:w="9307" w:type="dxa"/>
            <w:gridSpan w:val="3"/>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По адресу: г. Ярославль, Московский проспект, 130 (Административно-хозяйственный блок)</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9</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Автостоянка заводоуправления</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2</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10</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Автостоянка на КПП № 1А</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1</w:t>
            </w:r>
          </w:p>
        </w:tc>
      </w:tr>
      <w:tr w:rsidR="00341352" w:rsidTr="00A14777">
        <w:tc>
          <w:tcPr>
            <w:tcW w:w="9307" w:type="dxa"/>
            <w:gridSpan w:val="3"/>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По адресу: г. Ярославль, Московский проспект, 150 (Основная производственная площадка)</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11</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Автостоянка на КПП № 2</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3</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12</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Автостоянка на КПП № 3</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13</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Автостоянка на КПП № 3А</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lastRenderedPageBreak/>
              <w:t>14</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Автостоянка на КПП № 4</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15</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КПП № 4А</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16</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 xml:space="preserve">КПП № 5 </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17</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КПП № 15</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r>
              <w:rPr>
                <w:rFonts w:ascii="Times New Roman" w:hAnsi="Times New Roman"/>
              </w:rPr>
              <w:t>18</w:t>
            </w: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КПП № 16</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1</w:t>
            </w:r>
          </w:p>
        </w:tc>
      </w:tr>
      <w:tr w:rsidR="00341352" w:rsidTr="00A14777">
        <w:tc>
          <w:tcPr>
            <w:tcW w:w="544" w:type="dxa"/>
            <w:tcBorders>
              <w:top w:val="single" w:sz="4" w:space="0" w:color="000000"/>
              <w:left w:val="single" w:sz="4" w:space="0" w:color="000000"/>
              <w:bottom w:val="single" w:sz="4" w:space="0" w:color="000000"/>
            </w:tcBorders>
            <w:shd w:val="clear" w:color="auto" w:fill="auto"/>
          </w:tcPr>
          <w:p w:rsidR="00341352" w:rsidRDefault="00341352" w:rsidP="00A14777">
            <w:pPr>
              <w:jc w:val="both"/>
              <w:rPr>
                <w:rFonts w:ascii="Times New Roman" w:hAnsi="Times New Roman"/>
              </w:rPr>
            </w:pPr>
          </w:p>
        </w:tc>
        <w:tc>
          <w:tcPr>
            <w:tcW w:w="7654" w:type="dxa"/>
            <w:tcBorders>
              <w:top w:val="single" w:sz="4" w:space="0" w:color="000000"/>
              <w:left w:val="single" w:sz="4" w:space="0" w:color="000000"/>
              <w:bottom w:val="single" w:sz="4" w:space="0" w:color="000000"/>
            </w:tcBorders>
            <w:shd w:val="clear" w:color="auto" w:fill="auto"/>
          </w:tcPr>
          <w:p w:rsidR="00341352" w:rsidRDefault="00341352" w:rsidP="00A14777">
            <w:pPr>
              <w:rPr>
                <w:rFonts w:ascii="Times New Roman" w:hAnsi="Times New Roman"/>
              </w:rPr>
            </w:pPr>
            <w:r>
              <w:rPr>
                <w:rFonts w:ascii="Times New Roman" w:hAnsi="Times New Roman"/>
              </w:rPr>
              <w:t>ИТОГО</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341352" w:rsidRDefault="00341352" w:rsidP="00A14777">
            <w:pPr>
              <w:jc w:val="center"/>
              <w:rPr>
                <w:rFonts w:ascii="Times New Roman" w:hAnsi="Times New Roman"/>
              </w:rPr>
            </w:pPr>
            <w:r>
              <w:rPr>
                <w:rFonts w:ascii="Times New Roman" w:hAnsi="Times New Roman"/>
              </w:rPr>
              <w:t>23</w:t>
            </w:r>
          </w:p>
        </w:tc>
      </w:tr>
    </w:tbl>
    <w:p w:rsidR="00341352" w:rsidRDefault="00341352" w:rsidP="00341352">
      <w:pPr>
        <w:ind w:firstLine="709"/>
        <w:jc w:val="both"/>
        <w:rPr>
          <w:rFonts w:ascii="Times New Roman" w:hAnsi="Times New Roman"/>
        </w:rPr>
      </w:pPr>
    </w:p>
    <w:p w:rsidR="00341352" w:rsidRDefault="00341352" w:rsidP="00341352">
      <w:pPr>
        <w:ind w:firstLine="709"/>
        <w:jc w:val="both"/>
        <w:rPr>
          <w:rFonts w:ascii="Times New Roman" w:hAnsi="Times New Roman"/>
        </w:rPr>
      </w:pPr>
      <w:r>
        <w:rPr>
          <w:rFonts w:ascii="Times New Roman" w:hAnsi="Times New Roman"/>
        </w:rPr>
        <w:t>2.3. Исполнитель осуществляет обслуживание вышеуказанных МТК. Обслуживание включает в себя:</w:t>
      </w:r>
    </w:p>
    <w:p w:rsidR="00341352" w:rsidRDefault="00341352" w:rsidP="00341352">
      <w:pPr>
        <w:ind w:firstLine="709"/>
        <w:jc w:val="both"/>
        <w:rPr>
          <w:rFonts w:ascii="Times New Roman" w:hAnsi="Times New Roman"/>
        </w:rPr>
      </w:pPr>
      <w:r>
        <w:rPr>
          <w:rFonts w:ascii="Times New Roman" w:hAnsi="Times New Roman"/>
        </w:rPr>
        <w:t>- забор нечистот из накопительного бака с использованием специализированной техники – еженедельно;</w:t>
      </w:r>
    </w:p>
    <w:p w:rsidR="00341352" w:rsidRDefault="00341352" w:rsidP="00341352">
      <w:pPr>
        <w:ind w:firstLine="709"/>
        <w:jc w:val="both"/>
        <w:rPr>
          <w:rFonts w:ascii="Times New Roman" w:hAnsi="Times New Roman"/>
        </w:rPr>
      </w:pPr>
      <w:r>
        <w:rPr>
          <w:rFonts w:ascii="Times New Roman" w:hAnsi="Times New Roman"/>
        </w:rPr>
        <w:t>- заправка бака дезинфицирующими и другими видами жидкостей в момент откачки нечистот из накопительного бака – еженедельно;</w:t>
      </w:r>
    </w:p>
    <w:p w:rsidR="00341352" w:rsidRDefault="00341352" w:rsidP="00341352">
      <w:pPr>
        <w:ind w:firstLine="709"/>
        <w:jc w:val="both"/>
        <w:rPr>
          <w:rFonts w:ascii="Times New Roman" w:hAnsi="Times New Roman"/>
        </w:rPr>
      </w:pPr>
      <w:r>
        <w:rPr>
          <w:rFonts w:ascii="Times New Roman" w:hAnsi="Times New Roman"/>
        </w:rPr>
        <w:t>- заправка накопительного бака в зимний период жидкостью, предотвращающей замерзание – еженедельно (с ноября по март);</w:t>
      </w:r>
    </w:p>
    <w:p w:rsidR="00341352" w:rsidRDefault="00341352" w:rsidP="00341352">
      <w:pPr>
        <w:ind w:firstLine="709"/>
        <w:jc w:val="both"/>
        <w:rPr>
          <w:rFonts w:ascii="Times New Roman" w:hAnsi="Times New Roman"/>
        </w:rPr>
      </w:pPr>
      <w:r>
        <w:rPr>
          <w:rFonts w:ascii="Times New Roman" w:hAnsi="Times New Roman"/>
        </w:rPr>
        <w:t>- комплексная мойка внутренних поверхностей и фасада МТК – еженедельно (с апреля по ноябрь);</w:t>
      </w:r>
    </w:p>
    <w:p w:rsidR="00341352" w:rsidRDefault="00341352" w:rsidP="00341352">
      <w:pPr>
        <w:ind w:firstLine="709"/>
        <w:jc w:val="both"/>
        <w:rPr>
          <w:rFonts w:ascii="Times New Roman" w:hAnsi="Times New Roman"/>
        </w:rPr>
      </w:pPr>
      <w:r>
        <w:rPr>
          <w:rFonts w:ascii="Times New Roman" w:hAnsi="Times New Roman"/>
        </w:rPr>
        <w:t>- транспортировка жидких отходов к месту слива;</w:t>
      </w:r>
    </w:p>
    <w:p w:rsidR="00341352" w:rsidRDefault="00341352" w:rsidP="00341352">
      <w:pPr>
        <w:ind w:firstLine="709"/>
        <w:jc w:val="both"/>
        <w:rPr>
          <w:rFonts w:ascii="Times New Roman" w:hAnsi="Times New Roman"/>
        </w:rPr>
      </w:pPr>
      <w:r>
        <w:rPr>
          <w:rFonts w:ascii="Times New Roman" w:hAnsi="Times New Roman"/>
        </w:rPr>
        <w:t>- по мере необходимости осуществлять уборку снега, наледи для доступа к МТК при ее обслуживании;</w:t>
      </w:r>
    </w:p>
    <w:p w:rsidR="00341352" w:rsidRDefault="00341352" w:rsidP="00341352">
      <w:pPr>
        <w:ind w:firstLine="709"/>
        <w:jc w:val="both"/>
        <w:rPr>
          <w:rFonts w:ascii="Times New Roman" w:hAnsi="Times New Roman"/>
        </w:rPr>
      </w:pPr>
      <w:r>
        <w:rPr>
          <w:rFonts w:ascii="Times New Roman" w:hAnsi="Times New Roman"/>
        </w:rPr>
        <w:t xml:space="preserve">- в случае необходимости произвести </w:t>
      </w:r>
      <w:proofErr w:type="spellStart"/>
      <w:r>
        <w:rPr>
          <w:rFonts w:ascii="Times New Roman" w:hAnsi="Times New Roman"/>
        </w:rPr>
        <w:t>разморозку</w:t>
      </w:r>
      <w:proofErr w:type="spellEnd"/>
      <w:r>
        <w:rPr>
          <w:rFonts w:ascii="Times New Roman" w:hAnsi="Times New Roman"/>
        </w:rPr>
        <w:t xml:space="preserve"> МТК в зимний период с обязательным предоставлением подменной МТК.</w:t>
      </w:r>
    </w:p>
    <w:p w:rsidR="00341352" w:rsidRDefault="00341352" w:rsidP="00341352">
      <w:pPr>
        <w:ind w:firstLine="709"/>
        <w:jc w:val="both"/>
        <w:rPr>
          <w:rFonts w:ascii="Times New Roman" w:hAnsi="Times New Roman"/>
        </w:rPr>
      </w:pPr>
    </w:p>
    <w:p w:rsidR="00341352" w:rsidRDefault="00341352" w:rsidP="00341352">
      <w:pPr>
        <w:ind w:firstLine="709"/>
        <w:jc w:val="both"/>
        <w:rPr>
          <w:rFonts w:ascii="Times New Roman" w:hAnsi="Times New Roman"/>
        </w:rPr>
      </w:pPr>
      <w:r>
        <w:rPr>
          <w:rFonts w:ascii="Times New Roman" w:hAnsi="Times New Roman"/>
        </w:rPr>
        <w:t>2.4. Исполнитель обязан иметь возможность осуществлять забор жидких отходов из накопительного бака на удалении 15 м от МТК (длина шлангов машины не менее 15 метров).</w:t>
      </w:r>
    </w:p>
    <w:p w:rsidR="00341352" w:rsidRDefault="00341352" w:rsidP="00341352">
      <w:pPr>
        <w:ind w:firstLine="709"/>
        <w:jc w:val="both"/>
        <w:rPr>
          <w:rFonts w:ascii="Times New Roman" w:hAnsi="Times New Roman"/>
        </w:rPr>
      </w:pPr>
      <w:r>
        <w:rPr>
          <w:rFonts w:ascii="Times New Roman" w:hAnsi="Times New Roman"/>
        </w:rPr>
        <w:t xml:space="preserve"> </w:t>
      </w:r>
    </w:p>
    <w:p w:rsidR="003444DD" w:rsidRDefault="00341352" w:rsidP="00341352">
      <w:pPr>
        <w:spacing w:before="0"/>
        <w:ind w:right="57" w:firstLine="709"/>
        <w:jc w:val="both"/>
        <w:rPr>
          <w:rFonts w:cs="Arial"/>
          <w:szCs w:val="22"/>
        </w:rPr>
      </w:pPr>
      <w:r>
        <w:rPr>
          <w:rFonts w:ascii="Times New Roman" w:hAnsi="Times New Roman"/>
        </w:rPr>
        <w:t>2.5. Исполнитель осуществляет ремонт МТК, а именно – замену ушек для замка, задвижки и пружины двери, замену крышки бака, держателя туалетной бумаги, по заявке Заказчика.</w:t>
      </w:r>
    </w:p>
    <w:p w:rsidR="0067539D" w:rsidRPr="003444DD" w:rsidRDefault="0067539D" w:rsidP="0067539D">
      <w:pPr>
        <w:spacing w:before="0"/>
        <w:ind w:right="57" w:firstLine="567"/>
        <w:jc w:val="both"/>
        <w:rPr>
          <w:rFonts w:cs="Arial"/>
          <w:szCs w:val="22"/>
        </w:rPr>
      </w:pPr>
    </w:p>
    <w:p w:rsidR="00EF1336" w:rsidRDefault="00EF1336" w:rsidP="0076276E">
      <w:pPr>
        <w:autoSpaceDE w:val="0"/>
        <w:spacing w:after="120"/>
        <w:jc w:val="both"/>
        <w:rPr>
          <w:rFonts w:cs="Arial"/>
          <w:b/>
          <w:iCs/>
          <w:szCs w:val="22"/>
        </w:rPr>
      </w:pPr>
      <w:r w:rsidRPr="004C70B0">
        <w:rPr>
          <w:rFonts w:cs="Arial"/>
          <w:b/>
          <w:iCs/>
          <w:szCs w:val="22"/>
        </w:rPr>
        <w:t>3. Основные требования к Контрагенту.</w:t>
      </w:r>
    </w:p>
    <w:tbl>
      <w:tblPr>
        <w:tblW w:w="10481" w:type="dxa"/>
        <w:tblLayout w:type="fixed"/>
        <w:tblLook w:val="04A0" w:firstRow="1" w:lastRow="0" w:firstColumn="1" w:lastColumn="0" w:noHBand="0" w:noVBand="1"/>
      </w:tblPr>
      <w:tblGrid>
        <w:gridCol w:w="724"/>
        <w:gridCol w:w="3779"/>
        <w:gridCol w:w="3260"/>
        <w:gridCol w:w="1134"/>
        <w:gridCol w:w="1584"/>
      </w:tblGrid>
      <w:tr w:rsidR="004D0350" w:rsidRPr="004D0350" w:rsidTr="00623110">
        <w:trPr>
          <w:trHeight w:val="654"/>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 п/п</w:t>
            </w:r>
          </w:p>
        </w:tc>
        <w:tc>
          <w:tcPr>
            <w:tcW w:w="3779"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rPr>
                <w:rFonts w:cs="Arial"/>
                <w:b/>
                <w:bCs/>
                <w:sz w:val="20"/>
                <w:szCs w:val="20"/>
              </w:rPr>
            </w:pPr>
            <w:r w:rsidRPr="004D0350">
              <w:rPr>
                <w:rFonts w:cs="Arial"/>
                <w:b/>
                <w:bCs/>
                <w:sz w:val="20"/>
                <w:szCs w:val="20"/>
              </w:rPr>
              <w:t xml:space="preserve">Требование </w:t>
            </w:r>
            <w:r w:rsidRPr="004D0350">
              <w:rPr>
                <w:rFonts w:cs="Arial"/>
                <w:b/>
                <w:bCs/>
                <w:sz w:val="20"/>
                <w:szCs w:val="20"/>
              </w:rPr>
              <w:br/>
              <w:t>(параметр оценки)</w:t>
            </w:r>
          </w:p>
        </w:tc>
        <w:tc>
          <w:tcPr>
            <w:tcW w:w="3260"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Документы, подтверждающие соответствия требованию</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Ед. изм.</w:t>
            </w:r>
          </w:p>
        </w:tc>
        <w:tc>
          <w:tcPr>
            <w:tcW w:w="1584"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4D0350">
            <w:pPr>
              <w:spacing w:before="0"/>
              <w:rPr>
                <w:rFonts w:cs="Arial"/>
                <w:b/>
                <w:bCs/>
                <w:sz w:val="20"/>
                <w:szCs w:val="20"/>
              </w:rPr>
            </w:pPr>
            <w:r w:rsidRPr="004D0350">
              <w:rPr>
                <w:rFonts w:cs="Arial"/>
                <w:b/>
                <w:bCs/>
                <w:sz w:val="20"/>
                <w:szCs w:val="20"/>
              </w:rPr>
              <w:t>Условия соответствия</w:t>
            </w:r>
          </w:p>
        </w:tc>
      </w:tr>
      <w:tr w:rsidR="00B560E1" w:rsidRPr="004D0350" w:rsidTr="00623110">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0E1" w:rsidRDefault="00623110" w:rsidP="003C4A69">
            <w:pPr>
              <w:spacing w:before="0"/>
              <w:rPr>
                <w:sz w:val="20"/>
                <w:szCs w:val="20"/>
              </w:rPr>
            </w:pPr>
            <w:r>
              <w:rPr>
                <w:sz w:val="20"/>
                <w:szCs w:val="20"/>
              </w:rPr>
              <w:t>1</w:t>
            </w:r>
          </w:p>
          <w:p w:rsidR="00623110" w:rsidRPr="004D0350" w:rsidRDefault="00623110" w:rsidP="003C4A69">
            <w:pPr>
              <w:spacing w:before="0"/>
              <w:rPr>
                <w:sz w:val="20"/>
                <w:szCs w:val="20"/>
              </w:rPr>
            </w:pPr>
          </w:p>
        </w:tc>
        <w:tc>
          <w:tcPr>
            <w:tcW w:w="3779" w:type="dxa"/>
            <w:tcBorders>
              <w:top w:val="single" w:sz="4" w:space="0" w:color="auto"/>
              <w:left w:val="nil"/>
              <w:bottom w:val="single" w:sz="4" w:space="0" w:color="auto"/>
              <w:right w:val="single" w:sz="4" w:space="0" w:color="auto"/>
            </w:tcBorders>
            <w:shd w:val="clear" w:color="auto" w:fill="auto"/>
            <w:vAlign w:val="center"/>
          </w:tcPr>
          <w:p w:rsidR="00B560E1" w:rsidRPr="00623110" w:rsidRDefault="00623110" w:rsidP="00623110">
            <w:pPr>
              <w:pStyle w:val="af2"/>
              <w:ind w:left="27"/>
              <w:jc w:val="both"/>
              <w:rPr>
                <w:rFonts w:ascii="Arial" w:hAnsi="Arial" w:cs="Arial"/>
                <w:b w:val="0"/>
                <w:sz w:val="22"/>
                <w:szCs w:val="22"/>
              </w:rPr>
            </w:pPr>
            <w:r w:rsidRPr="00623110">
              <w:rPr>
                <w:rFonts w:ascii="Arial" w:hAnsi="Arial" w:cs="Arial"/>
                <w:b w:val="0"/>
                <w:sz w:val="22"/>
                <w:szCs w:val="22"/>
              </w:rPr>
              <w:t>Наличие опыта выполнения работ по предмету закупки не менее 3 лет</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B560E1" w:rsidRPr="00643271" w:rsidRDefault="00623110" w:rsidP="00A14777">
            <w:pPr>
              <w:spacing w:before="0"/>
              <w:rPr>
                <w:rFonts w:cs="Arial"/>
              </w:rPr>
            </w:pPr>
            <w:r w:rsidRPr="00623110">
              <w:rPr>
                <w:rFonts w:cs="Arial"/>
              </w:rPr>
              <w:t>Справка о заключенных и выполненных договорах за последние 3 года,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00294C03">
              <w:rPr>
                <w:rFonts w:cs="Arial"/>
              </w:rPr>
              <w:t xml:space="preserve"> (по форме №7)</w:t>
            </w:r>
          </w:p>
        </w:tc>
        <w:tc>
          <w:tcPr>
            <w:tcW w:w="1134" w:type="dxa"/>
            <w:tcBorders>
              <w:top w:val="single" w:sz="4" w:space="0" w:color="auto"/>
              <w:left w:val="nil"/>
              <w:bottom w:val="single" w:sz="4" w:space="0" w:color="auto"/>
              <w:right w:val="single" w:sz="4" w:space="0" w:color="auto"/>
            </w:tcBorders>
            <w:shd w:val="clear" w:color="auto" w:fill="auto"/>
            <w:vAlign w:val="center"/>
          </w:tcPr>
          <w:p w:rsidR="00B560E1" w:rsidRPr="003A6201" w:rsidRDefault="00623110" w:rsidP="00A14777">
            <w:pPr>
              <w:spacing w:before="0"/>
            </w:pPr>
            <w:r>
              <w:rPr>
                <w:szCs w:val="22"/>
              </w:rPr>
              <w:t>Кол. лет</w:t>
            </w:r>
          </w:p>
        </w:tc>
        <w:tc>
          <w:tcPr>
            <w:tcW w:w="1584" w:type="dxa"/>
            <w:tcBorders>
              <w:top w:val="single" w:sz="4" w:space="0" w:color="auto"/>
              <w:left w:val="nil"/>
              <w:bottom w:val="single" w:sz="4" w:space="0" w:color="auto"/>
              <w:right w:val="single" w:sz="4" w:space="0" w:color="auto"/>
            </w:tcBorders>
            <w:shd w:val="clear" w:color="auto" w:fill="auto"/>
            <w:vAlign w:val="center"/>
          </w:tcPr>
          <w:p w:rsidR="00B560E1" w:rsidRPr="003A6201" w:rsidRDefault="00623110" w:rsidP="00A14777">
            <w:pPr>
              <w:spacing w:before="0"/>
            </w:pPr>
            <w:r w:rsidRPr="00623110">
              <w:rPr>
                <w:szCs w:val="22"/>
              </w:rPr>
              <w:t>не менее 3-х</w:t>
            </w:r>
            <w:r w:rsidR="00B560E1" w:rsidRPr="003A6201">
              <w:rPr>
                <w:szCs w:val="22"/>
              </w:rPr>
              <w:t xml:space="preserve"> </w:t>
            </w:r>
          </w:p>
        </w:tc>
      </w:tr>
      <w:tr w:rsidR="00DE304A" w:rsidRPr="004D0350" w:rsidTr="00623110">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E304A" w:rsidRDefault="00623110" w:rsidP="00A14777">
            <w:pPr>
              <w:spacing w:before="0"/>
              <w:rPr>
                <w:szCs w:val="22"/>
              </w:rPr>
            </w:pPr>
            <w:r>
              <w:rPr>
                <w:szCs w:val="22"/>
              </w:rPr>
              <w:lastRenderedPageBreak/>
              <w:t>2</w:t>
            </w:r>
          </w:p>
          <w:p w:rsidR="00623110" w:rsidRDefault="00623110" w:rsidP="00A14777">
            <w:pPr>
              <w:spacing w:before="0"/>
              <w:rPr>
                <w:szCs w:val="22"/>
              </w:rPr>
            </w:pPr>
          </w:p>
        </w:tc>
        <w:tc>
          <w:tcPr>
            <w:tcW w:w="3779" w:type="dxa"/>
            <w:tcBorders>
              <w:top w:val="single" w:sz="4" w:space="0" w:color="auto"/>
              <w:left w:val="nil"/>
              <w:bottom w:val="single" w:sz="4" w:space="0" w:color="auto"/>
              <w:right w:val="single" w:sz="4" w:space="0" w:color="auto"/>
            </w:tcBorders>
            <w:shd w:val="clear" w:color="auto" w:fill="auto"/>
            <w:vAlign w:val="center"/>
          </w:tcPr>
          <w:p w:rsidR="00DE304A" w:rsidRPr="0058427C" w:rsidRDefault="00623110" w:rsidP="00294C03">
            <w:pPr>
              <w:spacing w:before="0"/>
              <w:jc w:val="both"/>
            </w:pPr>
            <w:r w:rsidRPr="00623110">
              <w:rPr>
                <w:szCs w:val="22"/>
              </w:rPr>
              <w:t>Наличие и достаточность кадровых ресурсов (не менее 2-</w:t>
            </w:r>
            <w:r>
              <w:rPr>
                <w:szCs w:val="22"/>
              </w:rPr>
              <w:t>х</w:t>
            </w:r>
            <w:r w:rsidRPr="00623110">
              <w:rPr>
                <w:szCs w:val="22"/>
              </w:rPr>
              <w:t xml:space="preserve"> сотрудников) для выполнения работ по предмету закупки, не задействованных на период выполнения вышеуказанных работ на других объектах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DE304A" w:rsidRPr="003A6201" w:rsidRDefault="00623110" w:rsidP="00294C03">
            <w:pPr>
              <w:spacing w:before="0"/>
            </w:pPr>
            <w:r w:rsidRPr="00623110">
              <w:rPr>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294C03">
              <w:rPr>
                <w:szCs w:val="22"/>
              </w:rPr>
              <w:t xml:space="preserve"> по (форме №8)</w:t>
            </w:r>
          </w:p>
        </w:tc>
        <w:tc>
          <w:tcPr>
            <w:tcW w:w="1134" w:type="dxa"/>
            <w:tcBorders>
              <w:top w:val="single" w:sz="4" w:space="0" w:color="auto"/>
              <w:left w:val="nil"/>
              <w:bottom w:val="single" w:sz="4" w:space="0" w:color="auto"/>
              <w:right w:val="single" w:sz="4" w:space="0" w:color="auto"/>
            </w:tcBorders>
            <w:shd w:val="clear" w:color="auto" w:fill="auto"/>
            <w:vAlign w:val="center"/>
          </w:tcPr>
          <w:p w:rsidR="00DE304A" w:rsidRPr="003A6201" w:rsidRDefault="00623110" w:rsidP="00A14777">
            <w:pPr>
              <w:spacing w:before="0"/>
            </w:pPr>
            <w:r>
              <w:rPr>
                <w:szCs w:val="22"/>
              </w:rPr>
              <w:t>чел</w:t>
            </w:r>
            <w:r w:rsidR="00DE304A" w:rsidRPr="003A6201">
              <w:rPr>
                <w:szCs w:val="22"/>
              </w:rPr>
              <w:t>.</w:t>
            </w:r>
          </w:p>
        </w:tc>
        <w:tc>
          <w:tcPr>
            <w:tcW w:w="1584" w:type="dxa"/>
            <w:tcBorders>
              <w:top w:val="single" w:sz="4" w:space="0" w:color="auto"/>
              <w:left w:val="nil"/>
              <w:bottom w:val="single" w:sz="4" w:space="0" w:color="auto"/>
              <w:right w:val="single" w:sz="4" w:space="0" w:color="auto"/>
            </w:tcBorders>
            <w:shd w:val="clear" w:color="auto" w:fill="auto"/>
            <w:vAlign w:val="center"/>
          </w:tcPr>
          <w:p w:rsidR="00DE304A" w:rsidRPr="003A6201" w:rsidRDefault="00623110" w:rsidP="00A14777">
            <w:pPr>
              <w:spacing w:before="0"/>
            </w:pPr>
            <w:r w:rsidRPr="00623110">
              <w:rPr>
                <w:szCs w:val="22"/>
              </w:rPr>
              <w:t>2 и более</w:t>
            </w:r>
          </w:p>
        </w:tc>
      </w:tr>
      <w:tr w:rsidR="00DE304A" w:rsidRPr="004D0350" w:rsidTr="00623110">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DE304A" w:rsidRDefault="00623110" w:rsidP="00A14777">
            <w:pPr>
              <w:spacing w:before="0"/>
            </w:pPr>
            <w:r>
              <w:t>3</w:t>
            </w:r>
          </w:p>
          <w:p w:rsidR="00623110" w:rsidRDefault="00623110" w:rsidP="00A14777">
            <w:pPr>
              <w:spacing w:before="0"/>
            </w:pPr>
          </w:p>
        </w:tc>
        <w:tc>
          <w:tcPr>
            <w:tcW w:w="3779" w:type="dxa"/>
            <w:tcBorders>
              <w:top w:val="nil"/>
              <w:left w:val="nil"/>
              <w:bottom w:val="single" w:sz="4" w:space="0" w:color="auto"/>
              <w:right w:val="single" w:sz="4" w:space="0" w:color="auto"/>
            </w:tcBorders>
            <w:shd w:val="clear" w:color="auto" w:fill="auto"/>
            <w:vAlign w:val="center"/>
          </w:tcPr>
          <w:p w:rsidR="00DE304A" w:rsidRPr="00E91A6B" w:rsidRDefault="00623110" w:rsidP="00341352">
            <w:pPr>
              <w:spacing w:before="0"/>
            </w:pPr>
            <w:r w:rsidRPr="00623110">
              <w:rPr>
                <w:szCs w:val="22"/>
              </w:rPr>
              <w:t>Наличие и достаточность материально-технических ресурсов (не менее 2-х специализированных автомашин) для выполнения работ по предмету закупки, которые будут использованы при выполнении договора</w:t>
            </w:r>
          </w:p>
        </w:tc>
        <w:tc>
          <w:tcPr>
            <w:tcW w:w="3260" w:type="dxa"/>
            <w:tcBorders>
              <w:top w:val="nil"/>
              <w:left w:val="nil"/>
              <w:bottom w:val="single" w:sz="4" w:space="0" w:color="auto"/>
              <w:right w:val="single" w:sz="4" w:space="0" w:color="auto"/>
            </w:tcBorders>
            <w:shd w:val="clear" w:color="auto" w:fill="auto"/>
            <w:vAlign w:val="center"/>
          </w:tcPr>
          <w:p w:rsidR="00DE304A" w:rsidRPr="003A6201" w:rsidRDefault="00623110" w:rsidP="00294C03">
            <w:pPr>
              <w:spacing w:before="0"/>
            </w:pPr>
            <w:r w:rsidRPr="00623110">
              <w:rPr>
                <w:szCs w:val="22"/>
              </w:rPr>
              <w:t xml:space="preserve">Справка о наличии материально-технических ресурсов, которые будут использованы при выполнении договора за подписью руководителя организации и скрепленная печатью организации. Копии ПТС, копии </w:t>
            </w:r>
            <w:r w:rsidR="00294C03">
              <w:rPr>
                <w:szCs w:val="22"/>
              </w:rPr>
              <w:t>договоров аренды автотранспорта.</w:t>
            </w:r>
          </w:p>
        </w:tc>
        <w:tc>
          <w:tcPr>
            <w:tcW w:w="1134" w:type="dxa"/>
            <w:tcBorders>
              <w:top w:val="nil"/>
              <w:left w:val="nil"/>
              <w:bottom w:val="single" w:sz="4" w:space="0" w:color="auto"/>
              <w:right w:val="single" w:sz="4" w:space="0" w:color="auto"/>
            </w:tcBorders>
            <w:shd w:val="clear" w:color="auto" w:fill="auto"/>
            <w:vAlign w:val="center"/>
          </w:tcPr>
          <w:p w:rsidR="00DE304A" w:rsidRPr="003A6201" w:rsidRDefault="00623110" w:rsidP="00A14777">
            <w:pPr>
              <w:spacing w:before="0"/>
            </w:pPr>
            <w:r>
              <w:rPr>
                <w:szCs w:val="22"/>
              </w:rPr>
              <w:t>ед.</w:t>
            </w:r>
          </w:p>
        </w:tc>
        <w:tc>
          <w:tcPr>
            <w:tcW w:w="1584" w:type="dxa"/>
            <w:tcBorders>
              <w:top w:val="nil"/>
              <w:left w:val="nil"/>
              <w:bottom w:val="single" w:sz="4" w:space="0" w:color="auto"/>
              <w:right w:val="single" w:sz="4" w:space="0" w:color="auto"/>
            </w:tcBorders>
            <w:shd w:val="clear" w:color="auto" w:fill="auto"/>
            <w:vAlign w:val="center"/>
          </w:tcPr>
          <w:p w:rsidR="00DE304A" w:rsidRPr="00730DAA" w:rsidRDefault="00623110" w:rsidP="00A14777">
            <w:pPr>
              <w:spacing w:before="0"/>
              <w:rPr>
                <w:rFonts w:ascii="Times New Roman" w:hAnsi="Times New Roman"/>
              </w:rPr>
            </w:pPr>
            <w:r>
              <w:rPr>
                <w:szCs w:val="22"/>
              </w:rPr>
              <w:t>2</w:t>
            </w:r>
            <w:r w:rsidR="00DE304A" w:rsidRPr="003A6201">
              <w:rPr>
                <w:szCs w:val="22"/>
              </w:rPr>
              <w:t xml:space="preserve"> и более</w:t>
            </w:r>
            <w:r w:rsidR="00DE304A" w:rsidRPr="00730DAA">
              <w:rPr>
                <w:rFonts w:ascii="Times New Roman" w:hAnsi="Times New Roman"/>
                <w:szCs w:val="22"/>
              </w:rPr>
              <w:t xml:space="preserve"> </w:t>
            </w:r>
          </w:p>
        </w:tc>
      </w:tr>
      <w:tr w:rsidR="00DE304A" w:rsidRPr="004D0350" w:rsidTr="00623110">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DE304A" w:rsidRDefault="00623110" w:rsidP="00A14777">
            <w:pPr>
              <w:spacing w:before="0"/>
            </w:pPr>
            <w:r>
              <w:t>4</w:t>
            </w:r>
          </w:p>
          <w:p w:rsidR="00623110" w:rsidRPr="003A6201" w:rsidRDefault="00623110" w:rsidP="00A14777">
            <w:pPr>
              <w:spacing w:before="0"/>
            </w:pPr>
          </w:p>
        </w:tc>
        <w:tc>
          <w:tcPr>
            <w:tcW w:w="3779" w:type="dxa"/>
            <w:tcBorders>
              <w:top w:val="nil"/>
              <w:left w:val="nil"/>
              <w:bottom w:val="single" w:sz="4" w:space="0" w:color="auto"/>
              <w:right w:val="single" w:sz="4" w:space="0" w:color="auto"/>
            </w:tcBorders>
            <w:shd w:val="clear" w:color="auto" w:fill="auto"/>
            <w:vAlign w:val="center"/>
          </w:tcPr>
          <w:p w:rsidR="00DE304A" w:rsidRPr="00E91A6B" w:rsidRDefault="00623110" w:rsidP="00623110">
            <w:pPr>
              <w:autoSpaceDE w:val="0"/>
              <w:spacing w:before="0"/>
              <w:jc w:val="both"/>
            </w:pPr>
            <w:r w:rsidRPr="00623110">
              <w:rPr>
                <w:szCs w:val="22"/>
              </w:rPr>
              <w:t>Среднегодовой оборот денежных средств за оказанные услуги   составляет не менее 900 тыс. руб. без НДС</w:t>
            </w:r>
          </w:p>
        </w:tc>
        <w:tc>
          <w:tcPr>
            <w:tcW w:w="3260" w:type="dxa"/>
            <w:tcBorders>
              <w:top w:val="nil"/>
              <w:left w:val="nil"/>
              <w:bottom w:val="single" w:sz="4" w:space="0" w:color="auto"/>
              <w:right w:val="single" w:sz="4" w:space="0" w:color="auto"/>
            </w:tcBorders>
            <w:shd w:val="clear" w:color="auto" w:fill="auto"/>
            <w:vAlign w:val="center"/>
          </w:tcPr>
          <w:p w:rsidR="00DE304A" w:rsidRPr="003A6201" w:rsidRDefault="00623110" w:rsidP="00A14777">
            <w:pPr>
              <w:spacing w:before="0"/>
            </w:pPr>
            <w:r w:rsidRPr="00623110">
              <w:rPr>
                <w:szCs w:val="22"/>
              </w:rPr>
              <w:t>Заверенная копия «Отчета о прибылях и убытках»</w:t>
            </w:r>
          </w:p>
        </w:tc>
        <w:tc>
          <w:tcPr>
            <w:tcW w:w="1134" w:type="dxa"/>
            <w:tcBorders>
              <w:top w:val="nil"/>
              <w:left w:val="nil"/>
              <w:bottom w:val="single" w:sz="4" w:space="0" w:color="auto"/>
              <w:right w:val="single" w:sz="4" w:space="0" w:color="auto"/>
            </w:tcBorders>
            <w:shd w:val="clear" w:color="auto" w:fill="auto"/>
            <w:vAlign w:val="center"/>
          </w:tcPr>
          <w:p w:rsidR="00DE304A" w:rsidRPr="003A6201" w:rsidRDefault="00623110" w:rsidP="00A14777">
            <w:pPr>
              <w:spacing w:before="0"/>
            </w:pPr>
            <w:r w:rsidRPr="00623110">
              <w:rPr>
                <w:szCs w:val="22"/>
              </w:rPr>
              <w:t>руб.</w:t>
            </w:r>
          </w:p>
        </w:tc>
        <w:tc>
          <w:tcPr>
            <w:tcW w:w="1584" w:type="dxa"/>
            <w:tcBorders>
              <w:top w:val="nil"/>
              <w:left w:val="nil"/>
              <w:bottom w:val="single" w:sz="4" w:space="0" w:color="auto"/>
              <w:right w:val="single" w:sz="4" w:space="0" w:color="auto"/>
            </w:tcBorders>
            <w:shd w:val="clear" w:color="auto" w:fill="auto"/>
            <w:vAlign w:val="center"/>
          </w:tcPr>
          <w:p w:rsidR="00DE304A" w:rsidRPr="003A6201" w:rsidRDefault="00623110" w:rsidP="00A14777">
            <w:pPr>
              <w:spacing w:before="0"/>
            </w:pPr>
            <w:r>
              <w:rPr>
                <w:szCs w:val="22"/>
              </w:rPr>
              <w:t>900 тыс</w:t>
            </w:r>
            <w:r w:rsidRPr="003A6201">
              <w:rPr>
                <w:szCs w:val="22"/>
              </w:rPr>
              <w:t>. руб. без НДС и более</w:t>
            </w:r>
          </w:p>
        </w:tc>
      </w:tr>
      <w:tr w:rsidR="00DE304A" w:rsidRPr="004D0350" w:rsidTr="00623110">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DE304A" w:rsidRDefault="00623110" w:rsidP="00A14777">
            <w:pPr>
              <w:spacing w:before="0"/>
            </w:pPr>
            <w:r>
              <w:t>5</w:t>
            </w:r>
          </w:p>
        </w:tc>
        <w:tc>
          <w:tcPr>
            <w:tcW w:w="3779" w:type="dxa"/>
            <w:tcBorders>
              <w:top w:val="nil"/>
              <w:left w:val="nil"/>
              <w:bottom w:val="single" w:sz="4" w:space="0" w:color="auto"/>
              <w:right w:val="single" w:sz="4" w:space="0" w:color="auto"/>
            </w:tcBorders>
            <w:shd w:val="clear" w:color="auto" w:fill="auto"/>
            <w:vAlign w:val="center"/>
          </w:tcPr>
          <w:p w:rsidR="00DE304A" w:rsidRPr="00E91A6B" w:rsidRDefault="00623110" w:rsidP="00A14777">
            <w:pPr>
              <w:autoSpaceDE w:val="0"/>
              <w:spacing w:before="0"/>
              <w:jc w:val="both"/>
            </w:pPr>
            <w:r w:rsidRPr="00623110">
              <w:rPr>
                <w:szCs w:val="22"/>
              </w:rPr>
              <w:t>Наличие положительных отзывов о работе организации</w:t>
            </w:r>
          </w:p>
        </w:tc>
        <w:tc>
          <w:tcPr>
            <w:tcW w:w="3260" w:type="dxa"/>
            <w:tcBorders>
              <w:top w:val="nil"/>
              <w:left w:val="nil"/>
              <w:bottom w:val="single" w:sz="4" w:space="0" w:color="auto"/>
              <w:right w:val="single" w:sz="4" w:space="0" w:color="auto"/>
            </w:tcBorders>
            <w:shd w:val="clear" w:color="auto" w:fill="auto"/>
            <w:vAlign w:val="center"/>
          </w:tcPr>
          <w:p w:rsidR="00DE304A" w:rsidRPr="003A6201" w:rsidRDefault="00623110" w:rsidP="00A14777">
            <w:pPr>
              <w:autoSpaceDE w:val="0"/>
              <w:spacing w:before="0"/>
            </w:pPr>
            <w:r w:rsidRPr="00623110">
              <w:rPr>
                <w:szCs w:val="22"/>
              </w:rPr>
              <w:t>Предоставить копии</w:t>
            </w:r>
          </w:p>
        </w:tc>
        <w:tc>
          <w:tcPr>
            <w:tcW w:w="1134" w:type="dxa"/>
            <w:tcBorders>
              <w:top w:val="nil"/>
              <w:left w:val="nil"/>
              <w:bottom w:val="single" w:sz="4" w:space="0" w:color="auto"/>
              <w:right w:val="single" w:sz="4" w:space="0" w:color="auto"/>
            </w:tcBorders>
            <w:shd w:val="clear" w:color="auto" w:fill="auto"/>
            <w:vAlign w:val="center"/>
          </w:tcPr>
          <w:p w:rsidR="00DE304A" w:rsidRPr="003A6201" w:rsidRDefault="00623110" w:rsidP="00A14777">
            <w:pPr>
              <w:spacing w:before="0"/>
            </w:pPr>
            <w:r w:rsidRPr="00623110">
              <w:rPr>
                <w:szCs w:val="22"/>
              </w:rPr>
              <w:t>наличие/ отсутствие</w:t>
            </w:r>
          </w:p>
        </w:tc>
        <w:tc>
          <w:tcPr>
            <w:tcW w:w="1584" w:type="dxa"/>
            <w:tcBorders>
              <w:top w:val="nil"/>
              <w:left w:val="nil"/>
              <w:bottom w:val="single" w:sz="4" w:space="0" w:color="auto"/>
              <w:right w:val="single" w:sz="4" w:space="0" w:color="auto"/>
            </w:tcBorders>
            <w:shd w:val="clear" w:color="auto" w:fill="auto"/>
            <w:vAlign w:val="center"/>
          </w:tcPr>
          <w:p w:rsidR="00DE304A" w:rsidRPr="003A6201" w:rsidRDefault="00623110" w:rsidP="00623110">
            <w:pPr>
              <w:spacing w:before="0"/>
            </w:pPr>
            <w:r w:rsidRPr="00623110">
              <w:t>наличие</w:t>
            </w:r>
          </w:p>
        </w:tc>
      </w:tr>
    </w:tbl>
    <w:p w:rsidR="00DF1665" w:rsidRDefault="00EF1336" w:rsidP="00DF1665">
      <w:pPr>
        <w:autoSpaceDE w:val="0"/>
        <w:ind w:firstLine="720"/>
        <w:jc w:val="both"/>
        <w:rPr>
          <w:rFonts w:cs="Arial"/>
          <w:b/>
          <w:iCs/>
          <w:szCs w:val="22"/>
        </w:rPr>
      </w:pPr>
      <w:r w:rsidRPr="003913E8">
        <w:rPr>
          <w:rFonts w:cs="Arial"/>
          <w:b/>
          <w:iCs/>
          <w:szCs w:val="22"/>
        </w:rPr>
        <w:t xml:space="preserve">4. Условия </w:t>
      </w:r>
      <w:r w:rsidR="00D375DF" w:rsidRPr="003913E8">
        <w:rPr>
          <w:rFonts w:cs="Arial"/>
          <w:b/>
          <w:iCs/>
          <w:szCs w:val="22"/>
        </w:rPr>
        <w:t>оказания услуг</w:t>
      </w:r>
      <w:r w:rsidR="00DF1665">
        <w:rPr>
          <w:rFonts w:cs="Arial"/>
          <w:b/>
          <w:iCs/>
          <w:szCs w:val="22"/>
        </w:rPr>
        <w:t>.</w:t>
      </w:r>
    </w:p>
    <w:p w:rsidR="00B560E1" w:rsidRPr="007C6B94" w:rsidRDefault="00B560E1" w:rsidP="00B560E1">
      <w:pPr>
        <w:autoSpaceDE w:val="0"/>
        <w:spacing w:before="0"/>
        <w:ind w:firstLine="720"/>
        <w:jc w:val="both"/>
        <w:rPr>
          <w:rFonts w:cs="Arial"/>
          <w:sz w:val="20"/>
          <w:szCs w:val="20"/>
          <w:lang w:eastAsia="ar-SA"/>
        </w:rPr>
      </w:pPr>
      <w:r w:rsidRPr="007C6B94">
        <w:rPr>
          <w:rFonts w:cs="Arial"/>
          <w:sz w:val="20"/>
          <w:szCs w:val="20"/>
          <w:lang w:eastAsia="ar-SA"/>
        </w:rPr>
        <w:t>Исполнитель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w:t>
      </w:r>
    </w:p>
    <w:p w:rsidR="00DF1665" w:rsidRPr="00165672" w:rsidRDefault="00B560E1" w:rsidP="00B560E1">
      <w:pPr>
        <w:autoSpaceDE w:val="0"/>
        <w:ind w:firstLine="720"/>
        <w:jc w:val="both"/>
        <w:rPr>
          <w:rFonts w:cs="Arial"/>
          <w:szCs w:val="22"/>
          <w:lang w:eastAsia="ar-SA"/>
        </w:rPr>
      </w:pPr>
      <w:r w:rsidRPr="007C6B94">
        <w:rPr>
          <w:rFonts w:cs="Arial"/>
          <w:sz w:val="20"/>
          <w:szCs w:val="20"/>
          <w:lang w:eastAsia="ar-SA"/>
        </w:rPr>
        <w:t>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исполнителя для выполнения работ.</w:t>
      </w:r>
    </w:p>
    <w:p w:rsidR="00EF1336" w:rsidRPr="00EF1336" w:rsidRDefault="00EF1336" w:rsidP="00BA2BFB">
      <w:pPr>
        <w:autoSpaceDE w:val="0"/>
        <w:ind w:firstLine="567"/>
        <w:jc w:val="both"/>
        <w:rPr>
          <w:rFonts w:cs="Arial"/>
          <w:szCs w:val="22"/>
        </w:rPr>
      </w:pPr>
      <w:r w:rsidRPr="00EF1336">
        <w:rPr>
          <w:rFonts w:cs="Arial"/>
          <w:b/>
          <w:iCs/>
          <w:szCs w:val="22"/>
        </w:rPr>
        <w:t xml:space="preserve">5. Особые условия. </w:t>
      </w:r>
    </w:p>
    <w:p w:rsidR="00CA303E" w:rsidRDefault="0076276E" w:rsidP="00CA303E">
      <w:pPr>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w:t>
      </w:r>
      <w:r w:rsidR="00C72C9F">
        <w:rPr>
          <w:szCs w:val="22"/>
        </w:rPr>
        <w:t>10</w:t>
      </w:r>
      <w:r>
        <w:rPr>
          <w:szCs w:val="22"/>
        </w:rPr>
        <w:t xml:space="preserve">% </w:t>
      </w:r>
      <w:proofErr w:type="gramStart"/>
      <w:r>
        <w:rPr>
          <w:szCs w:val="22"/>
        </w:rPr>
        <w:t>от суммы</w:t>
      </w:r>
      <w:proofErr w:type="gramEnd"/>
      <w:r>
        <w:rPr>
          <w:szCs w:val="22"/>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CA303E" w:rsidRPr="00CA303E">
        <w:rPr>
          <w:rFonts w:cs="Arial"/>
          <w:szCs w:val="22"/>
        </w:rPr>
        <w:t xml:space="preserve"> </w:t>
      </w:r>
    </w:p>
    <w:p w:rsidR="00EF1336" w:rsidRPr="003E7193" w:rsidRDefault="00EF1336" w:rsidP="003E7193">
      <w:pPr>
        <w:autoSpaceDE w:val="0"/>
        <w:ind w:firstLine="567"/>
        <w:jc w:val="both"/>
        <w:rPr>
          <w:szCs w:val="22"/>
        </w:rPr>
      </w:pPr>
    </w:p>
    <w:p w:rsidR="000926D7" w:rsidRDefault="00AE32FD" w:rsidP="008324F0">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roofErr w:type="spellEnd"/>
    </w:p>
    <w:p w:rsidR="0067539D" w:rsidRDefault="0067539D" w:rsidP="008324F0">
      <w:pPr>
        <w:rPr>
          <w:rFonts w:cs="Arial"/>
          <w:szCs w:val="22"/>
        </w:rPr>
      </w:pPr>
    </w:p>
    <w:p w:rsidR="00B445D7" w:rsidRPr="002E571A" w:rsidRDefault="00DE304A" w:rsidP="000926D7">
      <w:pPr>
        <w:jc w:val="right"/>
        <w:rPr>
          <w:b/>
        </w:rPr>
      </w:pPr>
      <w:r>
        <w:rPr>
          <w:b/>
        </w:rPr>
        <w:br w:type="page"/>
      </w:r>
      <w:r w:rsidR="00B445D7"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FE752B" w:rsidRDefault="00FE752B" w:rsidP="00FE752B">
      <w:pPr>
        <w:jc w:val="both"/>
        <w:rPr>
          <w:rFonts w:cs="Arial"/>
          <w:szCs w:val="22"/>
        </w:rPr>
      </w:pPr>
      <w:r>
        <w:rPr>
          <w:rFonts w:cs="Arial"/>
          <w:szCs w:val="22"/>
        </w:rPr>
        <w:t xml:space="preserve">1. Изучив условия предложения делать оферты </w:t>
      </w:r>
      <w:r w:rsidRPr="002A6B50">
        <w:rPr>
          <w:rFonts w:cs="Arial"/>
          <w:szCs w:val="22"/>
        </w:rPr>
        <w:t>№</w:t>
      </w:r>
      <w:r w:rsidR="00C60CC7">
        <w:rPr>
          <w:rFonts w:cs="Arial"/>
          <w:szCs w:val="22"/>
        </w:rPr>
        <w:t>510</w:t>
      </w:r>
      <w:r>
        <w:rPr>
          <w:rFonts w:cs="Arial"/>
          <w:szCs w:val="22"/>
        </w:rPr>
        <w:t>-</w:t>
      </w:r>
      <w:r w:rsidR="00C60CC7">
        <w:rPr>
          <w:rFonts w:cs="Arial"/>
          <w:szCs w:val="22"/>
        </w:rPr>
        <w:t>ОВ</w:t>
      </w:r>
      <w:r>
        <w:rPr>
          <w:rFonts w:cs="Arial"/>
          <w:szCs w:val="22"/>
        </w:rPr>
        <w:t>-201</w:t>
      </w:r>
      <w:r w:rsidR="00A24AFC">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FE752B" w:rsidRDefault="00FE752B" w:rsidP="00FE752B">
      <w:pPr>
        <w:ind w:firstLine="567"/>
        <w:jc w:val="both"/>
        <w:rPr>
          <w:rFonts w:cs="Arial"/>
          <w:szCs w:val="22"/>
        </w:rPr>
      </w:pPr>
      <w:r>
        <w:rPr>
          <w:rFonts w:cs="Arial"/>
          <w:szCs w:val="22"/>
        </w:rPr>
        <w:t xml:space="preserve">В </w:t>
      </w:r>
      <w:r w:rsidR="00CA303E">
        <w:rPr>
          <w:rFonts w:cs="Arial"/>
          <w:szCs w:val="22"/>
        </w:rPr>
        <w:t xml:space="preserve">случае </w:t>
      </w:r>
      <w:r>
        <w:rPr>
          <w:rFonts w:cs="Arial"/>
          <w:szCs w:val="22"/>
        </w:rPr>
        <w:t xml:space="preserve">полного или частичного </w:t>
      </w:r>
      <w:proofErr w:type="gramStart"/>
      <w:r>
        <w:rPr>
          <w:rFonts w:cs="Arial"/>
          <w:szCs w:val="22"/>
        </w:rPr>
        <w:t>отзыва</w:t>
      </w:r>
      <w:proofErr w:type="gramEnd"/>
      <w:r>
        <w:rPr>
          <w:rFonts w:cs="Arial"/>
          <w:szCs w:val="22"/>
        </w:rPr>
        <w:t xml:space="preserve">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FE752B" w:rsidRDefault="00FE752B" w:rsidP="00FE752B">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w:t>
      </w:r>
      <w:r w:rsidR="00AB4608" w:rsidRPr="00BD7C68">
        <w:rPr>
          <w:rFonts w:cs="Arial"/>
          <w:szCs w:val="22"/>
        </w:rPr>
        <w:t>на</w:t>
      </w:r>
      <w:r w:rsidRPr="00BD7C68">
        <w:rPr>
          <w:rFonts w:cs="Arial"/>
          <w:szCs w:val="22"/>
        </w:rPr>
        <w:t xml:space="preserve"> </w:t>
      </w:r>
      <w:r w:rsidR="00BD7C68" w:rsidRPr="00BD7C68">
        <w:rPr>
          <w:rFonts w:cs="Arial"/>
          <w:lang w:eastAsia="ar-SA"/>
        </w:rPr>
        <w:t>предоставление во временное владение и пользование (аренду), установку и обслуживание мобильных туалетных кабин (МТК), на объектах ОАО «Славнефть-ЯНОС»</w:t>
      </w:r>
      <w:r w:rsidR="00DE304A" w:rsidRPr="00DE304A">
        <w:rPr>
          <w:rFonts w:cs="Arial"/>
          <w:b/>
          <w:sz w:val="20"/>
          <w:szCs w:val="20"/>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FE752B" w:rsidRDefault="00FE752B" w:rsidP="00FE752B">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w:t>
      </w:r>
      <w:r w:rsidR="00A24AFC">
        <w:rPr>
          <w:rFonts w:cs="Arial"/>
          <w:szCs w:val="22"/>
        </w:rPr>
        <w:t>______________________________</w:t>
      </w:r>
      <w:r w:rsidRPr="002E571A">
        <w:rPr>
          <w:rFonts w:cs="Arial"/>
          <w:szCs w:val="22"/>
        </w:rPr>
        <w:t>_</w:t>
      </w:r>
    </w:p>
    <w:p w:rsidR="00B445D7" w:rsidRPr="002E571A" w:rsidRDefault="00B445D7" w:rsidP="00B445D7">
      <w:pPr>
        <w:ind w:left="540"/>
        <w:rPr>
          <w:rFonts w:cs="Arial"/>
          <w:szCs w:val="22"/>
        </w:rPr>
      </w:pPr>
      <w:r w:rsidRPr="002E571A">
        <w:rPr>
          <w:rFonts w:cs="Arial"/>
          <w:szCs w:val="22"/>
        </w:rPr>
        <w:t>Телефон, телефакс, электронный адрес: _____</w:t>
      </w:r>
      <w:r w:rsidR="00A24AFC">
        <w:rPr>
          <w:rFonts w:cs="Arial"/>
          <w:szCs w:val="22"/>
        </w:rPr>
        <w:t>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Организационно - правовая форма: ______</w:t>
      </w:r>
      <w:r w:rsidR="00A24AFC">
        <w:rPr>
          <w:rFonts w:cs="Arial"/>
          <w:szCs w:val="22"/>
        </w:rPr>
        <w:t>______________________</w:t>
      </w:r>
      <w:r w:rsidRPr="002E571A">
        <w:rPr>
          <w:rFonts w:cs="Arial"/>
          <w:szCs w:val="22"/>
        </w:rPr>
        <w:t>__________</w:t>
      </w:r>
    </w:p>
    <w:p w:rsidR="00B445D7" w:rsidRPr="002E571A" w:rsidRDefault="00B445D7" w:rsidP="00B445D7">
      <w:pPr>
        <w:ind w:left="540"/>
        <w:rPr>
          <w:rFonts w:cs="Arial"/>
          <w:szCs w:val="22"/>
        </w:rPr>
      </w:pPr>
      <w:r w:rsidRPr="002E571A">
        <w:rPr>
          <w:rFonts w:cs="Arial"/>
          <w:szCs w:val="22"/>
        </w:rPr>
        <w:t xml:space="preserve">Дата, место и орган регистрации организации: </w:t>
      </w:r>
      <w:r w:rsidR="00A24AFC">
        <w:rPr>
          <w:rFonts w:cs="Arial"/>
          <w:szCs w:val="22"/>
        </w:rPr>
        <w:t>______________________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A24AFC">
      <w:pP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w:t>
      </w:r>
      <w:r w:rsidR="00A24AFC">
        <w:rPr>
          <w:rFonts w:cs="Arial"/>
          <w:szCs w:val="22"/>
        </w:rPr>
        <w:t>ических и банковских документов</w:t>
      </w:r>
      <w:r w:rsidRPr="002E571A">
        <w:rPr>
          <w:rFonts w:cs="Arial"/>
          <w:szCs w:val="22"/>
        </w:rPr>
        <w:t>__</w:t>
      </w:r>
      <w:r w:rsidR="00A24AFC">
        <w:rPr>
          <w:rFonts w:cs="Arial"/>
          <w:szCs w:val="22"/>
        </w:rPr>
        <w:t>___________</w:t>
      </w:r>
      <w:r w:rsidRPr="002E571A">
        <w:rPr>
          <w:rFonts w:cs="Arial"/>
          <w:szCs w:val="22"/>
        </w:rPr>
        <w:t>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A24AFC">
      <w:pPr>
        <w:ind w:left="1416" w:firstLine="708"/>
        <w:rPr>
          <w:rFonts w:cs="Arial"/>
          <w:sz w:val="16"/>
          <w:szCs w:val="16"/>
        </w:rPr>
      </w:pPr>
      <w:r w:rsidRPr="002E571A">
        <w:rPr>
          <w:rFonts w:cs="Arial"/>
          <w:szCs w:val="22"/>
        </w:rPr>
        <w:t xml:space="preserve">          </w:t>
      </w:r>
      <w:r w:rsidRPr="002E571A">
        <w:rPr>
          <w:rFonts w:cs="Arial"/>
          <w:sz w:val="16"/>
          <w:szCs w:val="16"/>
        </w:rPr>
        <w:t>(подпись)</w:t>
      </w:r>
      <w:r w:rsidR="00C55087">
        <w:rPr>
          <w:rFonts w:cs="Arial"/>
          <w:sz w:val="16"/>
          <w:szCs w:val="16"/>
        </w:rPr>
        <w:br w:type="page"/>
      </w:r>
    </w:p>
    <w:p w:rsidR="001319DA" w:rsidRPr="002E571A" w:rsidRDefault="001319DA" w:rsidP="00DA3B76">
      <w:pPr>
        <w:ind w:left="1416" w:firstLine="708"/>
        <w:jc w:val="right"/>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w:t>
      </w:r>
      <w:r w:rsidR="00713E7A">
        <w:rPr>
          <w:rFonts w:cs="Arial"/>
          <w:szCs w:val="22"/>
        </w:rPr>
        <w:t>на оказание услуг</w:t>
      </w:r>
      <w:r w:rsidR="00693F0D">
        <w:rPr>
          <w:rFonts w:cs="Arial"/>
          <w:szCs w:val="22"/>
        </w:rPr>
        <w:t xml:space="preserve"> </w:t>
      </w:r>
      <w:r w:rsidRPr="002E571A">
        <w:rPr>
          <w:rFonts w:cs="Arial"/>
          <w:szCs w:val="22"/>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1F0F6A" w:rsidRDefault="00BD7C68" w:rsidP="00DE304A">
            <w:pPr>
              <w:jc w:val="both"/>
              <w:rPr>
                <w:rFonts w:cs="Arial"/>
                <w:b/>
                <w:sz w:val="20"/>
                <w:szCs w:val="20"/>
              </w:rPr>
            </w:pPr>
            <w:r>
              <w:rPr>
                <w:rFonts w:cs="Arial"/>
                <w:lang w:eastAsia="ar-SA"/>
              </w:rPr>
              <w:t>П</w:t>
            </w:r>
            <w:r w:rsidRPr="00BD7C68">
              <w:rPr>
                <w:rFonts w:cs="Arial"/>
                <w:lang w:eastAsia="ar-SA"/>
              </w:rPr>
              <w:t>редоставление во временное владение и пользование (аренду), установку и обслуживание мобильных туалетных кабин (МТК), на объектах ОАО «Славнефть-ЯНОС»</w:t>
            </w:r>
          </w:p>
        </w:tc>
      </w:tr>
      <w:tr w:rsidR="001319DA" w:rsidRPr="002E571A" w:rsidTr="00D04D18">
        <w:trPr>
          <w:trHeight w:val="521"/>
        </w:trPr>
        <w:tc>
          <w:tcPr>
            <w:tcW w:w="6369" w:type="dxa"/>
          </w:tcPr>
          <w:p w:rsidR="001319DA" w:rsidRPr="002E571A" w:rsidRDefault="001319DA" w:rsidP="00713E7A">
            <w:pPr>
              <w:tabs>
                <w:tab w:val="left" w:pos="2880"/>
                <w:tab w:val="left" w:pos="3240"/>
              </w:tabs>
              <w:rPr>
                <w:rFonts w:cs="Arial"/>
                <w:sz w:val="20"/>
                <w:szCs w:val="20"/>
              </w:rPr>
            </w:pPr>
            <w:r w:rsidRPr="002E571A">
              <w:rPr>
                <w:rFonts w:cs="Arial"/>
                <w:sz w:val="20"/>
                <w:szCs w:val="20"/>
              </w:rPr>
              <w:t xml:space="preserve">Срок </w:t>
            </w:r>
            <w:r w:rsidR="00713E7A">
              <w:rPr>
                <w:rFonts w:cs="Arial"/>
                <w:sz w:val="20"/>
                <w:szCs w:val="20"/>
              </w:rPr>
              <w:t>оказания услуг</w:t>
            </w:r>
            <w:r w:rsidR="00693F0D">
              <w:rPr>
                <w:rFonts w:cs="Arial"/>
                <w:sz w:val="20"/>
                <w:szCs w:val="20"/>
              </w:rPr>
              <w:t>/работ</w:t>
            </w:r>
            <w:r w:rsidRPr="002E571A">
              <w:rPr>
                <w:rFonts w:cs="Arial"/>
                <w:sz w:val="20"/>
                <w:szCs w:val="20"/>
              </w:rPr>
              <w:t xml:space="preserve"> </w:t>
            </w:r>
          </w:p>
        </w:tc>
        <w:tc>
          <w:tcPr>
            <w:tcW w:w="3093" w:type="dxa"/>
          </w:tcPr>
          <w:p w:rsidR="001319DA" w:rsidRPr="002E571A" w:rsidRDefault="001319DA" w:rsidP="00D04D18">
            <w:pPr>
              <w:tabs>
                <w:tab w:val="left" w:pos="3240"/>
              </w:tabs>
              <w:jc w:val="both"/>
              <w:rPr>
                <w:rFonts w:cs="Arial"/>
                <w:sz w:val="20"/>
                <w:szCs w:val="20"/>
              </w:rPr>
            </w:pPr>
          </w:p>
        </w:tc>
      </w:tr>
      <w:tr w:rsidR="003B4E29" w:rsidRPr="002E571A" w:rsidTr="003B4E29">
        <w:trPr>
          <w:trHeight w:val="189"/>
        </w:trPr>
        <w:tc>
          <w:tcPr>
            <w:tcW w:w="6369" w:type="dxa"/>
          </w:tcPr>
          <w:p w:rsidR="003B4E29" w:rsidRPr="002E571A" w:rsidRDefault="003B4E29" w:rsidP="003B4E29">
            <w:pPr>
              <w:tabs>
                <w:tab w:val="left" w:pos="3240"/>
              </w:tabs>
              <w:jc w:val="both"/>
              <w:rPr>
                <w:rFonts w:cs="Arial"/>
                <w:sz w:val="20"/>
                <w:szCs w:val="20"/>
              </w:rPr>
            </w:pPr>
            <w:r>
              <w:rPr>
                <w:rFonts w:cs="Arial"/>
                <w:sz w:val="20"/>
                <w:szCs w:val="20"/>
              </w:rPr>
              <w:t>Стоимость аренды 23 МТК, руб./мес. без НДС</w:t>
            </w:r>
          </w:p>
        </w:tc>
        <w:tc>
          <w:tcPr>
            <w:tcW w:w="3093" w:type="dxa"/>
          </w:tcPr>
          <w:p w:rsidR="003B4E29" w:rsidRPr="002E571A" w:rsidRDefault="003B4E29" w:rsidP="00B413A3">
            <w:pPr>
              <w:tabs>
                <w:tab w:val="left" w:pos="3240"/>
              </w:tabs>
              <w:jc w:val="both"/>
              <w:rPr>
                <w:rFonts w:cs="Arial"/>
                <w:sz w:val="20"/>
                <w:szCs w:val="20"/>
              </w:rPr>
            </w:pPr>
          </w:p>
        </w:tc>
      </w:tr>
      <w:tr w:rsidR="003B4E29" w:rsidRPr="002E571A" w:rsidTr="003B4E29">
        <w:trPr>
          <w:trHeight w:val="188"/>
        </w:trPr>
        <w:tc>
          <w:tcPr>
            <w:tcW w:w="6369" w:type="dxa"/>
          </w:tcPr>
          <w:p w:rsidR="003B4E29" w:rsidRPr="002E571A" w:rsidRDefault="003B4E29" w:rsidP="003B4E29">
            <w:pPr>
              <w:tabs>
                <w:tab w:val="left" w:pos="3240"/>
              </w:tabs>
              <w:jc w:val="both"/>
              <w:rPr>
                <w:rFonts w:cs="Arial"/>
                <w:sz w:val="20"/>
                <w:szCs w:val="20"/>
              </w:rPr>
            </w:pPr>
            <w:r>
              <w:rPr>
                <w:rFonts w:cs="Arial"/>
                <w:sz w:val="20"/>
                <w:szCs w:val="20"/>
              </w:rPr>
              <w:t>Стоимость обслуживания 23 МТК, руб./мес. без НДС</w:t>
            </w:r>
          </w:p>
        </w:tc>
        <w:tc>
          <w:tcPr>
            <w:tcW w:w="3093" w:type="dxa"/>
          </w:tcPr>
          <w:p w:rsidR="003B4E29" w:rsidRPr="002E571A" w:rsidRDefault="003B4E29" w:rsidP="00B413A3">
            <w:pPr>
              <w:tabs>
                <w:tab w:val="left" w:pos="3240"/>
              </w:tabs>
              <w:jc w:val="both"/>
              <w:rPr>
                <w:rFonts w:cs="Arial"/>
                <w:sz w:val="20"/>
                <w:szCs w:val="20"/>
              </w:rPr>
            </w:pPr>
          </w:p>
        </w:tc>
      </w:tr>
      <w:tr w:rsidR="003B4E29" w:rsidRPr="002E571A" w:rsidTr="003B4E29">
        <w:trPr>
          <w:trHeight w:val="188"/>
        </w:trPr>
        <w:tc>
          <w:tcPr>
            <w:tcW w:w="6369" w:type="dxa"/>
          </w:tcPr>
          <w:p w:rsidR="003B4E29" w:rsidRPr="002E571A" w:rsidRDefault="003B4E29" w:rsidP="00B413A3">
            <w:pPr>
              <w:tabs>
                <w:tab w:val="left" w:pos="3240"/>
              </w:tabs>
              <w:jc w:val="both"/>
              <w:rPr>
                <w:rFonts w:cs="Arial"/>
                <w:sz w:val="20"/>
                <w:szCs w:val="20"/>
              </w:rPr>
            </w:pPr>
            <w:r>
              <w:rPr>
                <w:rFonts w:cs="Arial"/>
                <w:sz w:val="20"/>
                <w:szCs w:val="20"/>
              </w:rPr>
              <w:t>Итого, руб./мес. без НДС</w:t>
            </w:r>
          </w:p>
        </w:tc>
        <w:tc>
          <w:tcPr>
            <w:tcW w:w="3093" w:type="dxa"/>
          </w:tcPr>
          <w:p w:rsidR="003B4E29" w:rsidRPr="002E571A" w:rsidRDefault="003B4E29" w:rsidP="00B413A3">
            <w:pPr>
              <w:tabs>
                <w:tab w:val="left" w:pos="3240"/>
              </w:tabs>
              <w:jc w:val="both"/>
              <w:rPr>
                <w:rFonts w:cs="Arial"/>
                <w:sz w:val="20"/>
                <w:szCs w:val="20"/>
              </w:rPr>
            </w:pPr>
          </w:p>
        </w:tc>
      </w:tr>
      <w:tr w:rsidR="003B4E29" w:rsidRPr="002E571A" w:rsidTr="003B4E29">
        <w:trPr>
          <w:trHeight w:val="188"/>
        </w:trPr>
        <w:tc>
          <w:tcPr>
            <w:tcW w:w="6369" w:type="dxa"/>
          </w:tcPr>
          <w:p w:rsidR="003B4E29" w:rsidRPr="002E571A" w:rsidRDefault="003B4E29" w:rsidP="003B4E29">
            <w:pPr>
              <w:tabs>
                <w:tab w:val="left" w:pos="3240"/>
              </w:tabs>
              <w:jc w:val="both"/>
              <w:rPr>
                <w:rFonts w:cs="Arial"/>
                <w:sz w:val="20"/>
                <w:szCs w:val="20"/>
              </w:rPr>
            </w:pPr>
            <w:r>
              <w:rPr>
                <w:rFonts w:cs="Arial"/>
                <w:sz w:val="20"/>
                <w:szCs w:val="20"/>
              </w:rPr>
              <w:t>Стоимость ремонта сверх планового обслуживания</w:t>
            </w:r>
          </w:p>
        </w:tc>
        <w:tc>
          <w:tcPr>
            <w:tcW w:w="3093" w:type="dxa"/>
          </w:tcPr>
          <w:p w:rsidR="003B4E29" w:rsidRPr="002E571A" w:rsidRDefault="003B4E29" w:rsidP="00B413A3">
            <w:pPr>
              <w:tabs>
                <w:tab w:val="left" w:pos="3240"/>
              </w:tabs>
              <w:jc w:val="both"/>
              <w:rPr>
                <w:rFonts w:cs="Arial"/>
                <w:sz w:val="20"/>
                <w:szCs w:val="20"/>
              </w:rPr>
            </w:pPr>
            <w:r>
              <w:rPr>
                <w:rFonts w:cs="Arial"/>
                <w:sz w:val="20"/>
                <w:szCs w:val="20"/>
              </w:rPr>
              <w:t>Согласно приложения №3 к договору</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3B4E29" w:rsidRDefault="001319DA" w:rsidP="00D04D18">
            <w:pPr>
              <w:tabs>
                <w:tab w:val="left" w:pos="3240"/>
              </w:tabs>
              <w:rPr>
                <w:rFonts w:cs="Arial"/>
                <w:sz w:val="20"/>
                <w:szCs w:val="20"/>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560A71" w:rsidRDefault="00560A71">
      <w:pPr>
        <w:spacing w:before="0" w:line="276" w:lineRule="auto"/>
        <w:jc w:val="center"/>
      </w:pPr>
    </w:p>
    <w:p w:rsidR="00B71877" w:rsidRDefault="00B71877" w:rsidP="00B71877">
      <w:pPr>
        <w:jc w:val="right"/>
        <w:rPr>
          <w:b/>
        </w:rPr>
        <w:sectPr w:rsidR="00B71877" w:rsidSect="001F0F6A">
          <w:footerReference w:type="default" r:id="rId8"/>
          <w:pgSz w:w="11906" w:h="16838"/>
          <w:pgMar w:top="851" w:right="624" w:bottom="1134" w:left="1134"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p>
    <w:p w:rsidR="00015A7A" w:rsidRDefault="00015A7A">
      <w:r>
        <w:br w:type="page"/>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FB21A7" w:rsidRPr="00152267" w:rsidTr="0025330A">
        <w:trPr>
          <w:trHeight w:val="258"/>
        </w:trPr>
        <w:tc>
          <w:tcPr>
            <w:tcW w:w="14313" w:type="dxa"/>
            <w:gridSpan w:val="8"/>
            <w:shd w:val="clear" w:color="auto" w:fill="auto"/>
            <w:vAlign w:val="center"/>
            <w:hideMark/>
          </w:tcPr>
          <w:p w:rsidR="00DA3B76" w:rsidRDefault="00FB21A7" w:rsidP="00DA3B76">
            <w:pPr>
              <w:jc w:val="right"/>
              <w:rPr>
                <w:rFonts w:ascii="Times New Roman" w:hAnsi="Times New Roman"/>
                <w:b/>
                <w:bCs/>
                <w:sz w:val="24"/>
              </w:rPr>
            </w:pPr>
            <w:r>
              <w:br w:type="page"/>
            </w:r>
            <w:r w:rsidR="00DA3B76" w:rsidRPr="00152267">
              <w:rPr>
                <w:rFonts w:ascii="Times New Roman" w:hAnsi="Times New Roman"/>
                <w:b/>
                <w:sz w:val="24"/>
              </w:rPr>
              <w:t xml:space="preserve">Форма </w:t>
            </w:r>
            <w:r w:rsidR="00DA3B76">
              <w:rPr>
                <w:rFonts w:ascii="Times New Roman" w:hAnsi="Times New Roman"/>
                <w:b/>
                <w:sz w:val="24"/>
              </w:rPr>
              <w:t>7</w:t>
            </w:r>
          </w:p>
          <w:p w:rsidR="00FB21A7" w:rsidRPr="00152267" w:rsidRDefault="00FB21A7" w:rsidP="00DA3B76">
            <w:pPr>
              <w:rPr>
                <w:rFonts w:ascii="Times New Roman" w:hAnsi="Times New Roman"/>
                <w:b/>
                <w:bCs/>
                <w:sz w:val="24"/>
              </w:rPr>
            </w:pPr>
            <w:r w:rsidRPr="003506F1">
              <w:rPr>
                <w:rFonts w:ascii="Times New Roman" w:hAnsi="Times New Roman"/>
                <w:b/>
                <w:bCs/>
                <w:sz w:val="24"/>
              </w:rPr>
              <w:t>Справка об опыте работы в 2014, 2015</w:t>
            </w:r>
            <w:r w:rsidR="00610B50">
              <w:rPr>
                <w:rFonts w:ascii="Times New Roman" w:hAnsi="Times New Roman"/>
                <w:b/>
                <w:bCs/>
                <w:sz w:val="24"/>
              </w:rPr>
              <w:t>, 2016</w:t>
            </w:r>
            <w:r w:rsidRPr="003506F1">
              <w:rPr>
                <w:rFonts w:ascii="Times New Roman" w:hAnsi="Times New Roman"/>
                <w:b/>
                <w:bCs/>
                <w:sz w:val="24"/>
              </w:rPr>
              <w:t xml:space="preserve"> г.г.</w:t>
            </w:r>
            <w:r w:rsidRPr="00152267">
              <w:rPr>
                <w:rFonts w:ascii="Times New Roman" w:hAnsi="Times New Roman"/>
                <w:b/>
                <w:bCs/>
                <w:sz w:val="24"/>
              </w:rPr>
              <w:t>*</w:t>
            </w:r>
          </w:p>
        </w:tc>
      </w:tr>
      <w:tr w:rsidR="00FB21A7" w:rsidRPr="00152267" w:rsidTr="0025330A">
        <w:trPr>
          <w:trHeight w:val="250"/>
        </w:trPr>
        <w:tc>
          <w:tcPr>
            <w:tcW w:w="14313" w:type="dxa"/>
            <w:gridSpan w:val="8"/>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61"/>
        </w:trPr>
        <w:tc>
          <w:tcPr>
            <w:tcW w:w="541"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2014"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1885"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1622"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2086"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r>
      <w:tr w:rsidR="00FB21A7" w:rsidRPr="00152267" w:rsidTr="0025330A">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Итого за 201_ год</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r>
      <w:tr w:rsidR="00FB21A7" w:rsidRPr="00152267" w:rsidTr="0025330A">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r>
      <w:tr w:rsidR="00FB21A7" w:rsidRPr="00152267" w:rsidTr="0025330A">
        <w:trPr>
          <w:trHeight w:val="250"/>
        </w:trPr>
        <w:tc>
          <w:tcPr>
            <w:tcW w:w="4306" w:type="dxa"/>
            <w:gridSpan w:val="3"/>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r w:rsidR="00FB21A7" w:rsidRPr="00152267" w:rsidTr="0025330A">
        <w:trPr>
          <w:trHeight w:val="324"/>
        </w:trPr>
        <w:tc>
          <w:tcPr>
            <w:tcW w:w="6400" w:type="dxa"/>
            <w:gridSpan w:val="4"/>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r w:rsidR="00FB21A7" w:rsidRPr="00152267" w:rsidTr="0025330A">
        <w:trPr>
          <w:trHeight w:val="87"/>
        </w:trPr>
        <w:tc>
          <w:tcPr>
            <w:tcW w:w="541" w:type="dxa"/>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r w:rsidR="00FB21A7" w:rsidRPr="00152267" w:rsidTr="0025330A">
        <w:trPr>
          <w:trHeight w:val="228"/>
        </w:trPr>
        <w:tc>
          <w:tcPr>
            <w:tcW w:w="8720" w:type="dxa"/>
            <w:gridSpan w:val="5"/>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bl>
    <w:p w:rsidR="00FB21A7" w:rsidRDefault="00FB21A7" w:rsidP="00FB21A7">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FB21A7" w:rsidRPr="009A48A3" w:rsidRDefault="00FB21A7" w:rsidP="00FB21A7">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FB21A7" w:rsidRPr="00152267" w:rsidRDefault="00FB21A7" w:rsidP="00FB21A7">
      <w:pPr>
        <w:jc w:val="both"/>
        <w:sectPr w:rsidR="00FB21A7" w:rsidRPr="00152267" w:rsidSect="00DE304A">
          <w:pgSz w:w="16840" w:h="11907" w:orient="landscape" w:code="9"/>
          <w:pgMar w:top="709" w:right="851" w:bottom="426" w:left="1276" w:header="680" w:footer="340" w:gutter="0"/>
          <w:cols w:space="60"/>
          <w:noEndnote/>
          <w:docGrid w:linePitch="326"/>
        </w:sectPr>
      </w:pPr>
    </w:p>
    <w:p w:rsidR="00FB21A7" w:rsidRPr="00152267" w:rsidRDefault="00FB21A7" w:rsidP="00FB21A7">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FB21A7" w:rsidRPr="00152267" w:rsidTr="0025330A">
        <w:trPr>
          <w:trHeight w:val="254"/>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FB21A7" w:rsidRPr="00152267" w:rsidTr="0025330A">
        <w:trPr>
          <w:trHeight w:val="493"/>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299"/>
        </w:trPr>
        <w:tc>
          <w:tcPr>
            <w:tcW w:w="564" w:type="dxa"/>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FB21A7" w:rsidRPr="00152267" w:rsidTr="0025330A">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Специалисты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90"/>
        </w:trPr>
        <w:tc>
          <w:tcPr>
            <w:tcW w:w="564" w:type="dxa"/>
            <w:tcBorders>
              <w:bottom w:val="single" w:sz="4" w:space="0" w:color="auto"/>
            </w:tcBorders>
            <w:shd w:val="clear" w:color="auto" w:fill="auto"/>
            <w:noWrap/>
            <w:vAlign w:val="bottom"/>
            <w:hideMark/>
          </w:tcPr>
          <w:p w:rsidR="00FB21A7" w:rsidRDefault="00FB21A7" w:rsidP="0025330A">
            <w:pPr>
              <w:widowControl w:val="0"/>
              <w:jc w:val="both"/>
              <w:rPr>
                <w:rFonts w:ascii="Times New Roman" w:hAnsi="Times New Roman"/>
                <w:sz w:val="24"/>
              </w:rPr>
            </w:pPr>
          </w:p>
          <w:p w:rsidR="00015A7A" w:rsidRPr="00152267" w:rsidRDefault="00015A7A" w:rsidP="0025330A">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Pr="00152267" w:rsidRDefault="00FB21A7" w:rsidP="0025330A">
            <w:pPr>
              <w:widowControl w:val="0"/>
              <w:rPr>
                <w:rFonts w:ascii="Times New Roman" w:hAnsi="Times New Roman"/>
                <w:sz w:val="24"/>
              </w:rPr>
            </w:pPr>
          </w:p>
        </w:tc>
        <w:tc>
          <w:tcPr>
            <w:tcW w:w="2137"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FB21A7" w:rsidRPr="00152267" w:rsidRDefault="00FB21A7" w:rsidP="00FB21A7">
      <w:pPr>
        <w:jc w:val="center"/>
        <w:rPr>
          <w:rFonts w:ascii="Times New Roman" w:hAnsi="Times New Roman"/>
          <w:sz w:val="24"/>
        </w:rPr>
      </w:pPr>
    </w:p>
    <w:p w:rsidR="00FB21A7" w:rsidRPr="00152267" w:rsidRDefault="00FB21A7" w:rsidP="00FB21A7">
      <w:pPr>
        <w:rPr>
          <w:rFonts w:ascii="Times New Roman" w:hAnsi="Times New Roman"/>
          <w:sz w:val="24"/>
        </w:rPr>
      </w:pPr>
      <w:r w:rsidRPr="00152267">
        <w:rPr>
          <w:rFonts w:ascii="Times New Roman" w:hAnsi="Times New Roman"/>
          <w:sz w:val="24"/>
        </w:rPr>
        <w:t>М.П.</w:t>
      </w:r>
    </w:p>
    <w:p w:rsidR="00FB21A7" w:rsidRPr="00152267" w:rsidRDefault="00FB21A7" w:rsidP="00FB21A7">
      <w:pPr>
        <w:rPr>
          <w:rFonts w:ascii="Times New Roman" w:hAnsi="Times New Roman"/>
          <w:sz w:val="24"/>
        </w:rPr>
      </w:pPr>
    </w:p>
    <w:p w:rsidR="00FB21A7" w:rsidRDefault="00FB21A7" w:rsidP="00FB21A7">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FB21A7" w:rsidRDefault="00FB21A7" w:rsidP="00FB21A7">
      <w:pPr>
        <w:rPr>
          <w:rFonts w:ascii="Times New Roman" w:hAnsi="Times New Roman"/>
          <w:sz w:val="24"/>
        </w:rPr>
      </w:pPr>
    </w:p>
    <w:p w:rsidR="00FB21A7" w:rsidRDefault="00FB21A7" w:rsidP="00FB21A7">
      <w:pPr>
        <w:spacing w:before="0" w:line="276" w:lineRule="auto"/>
        <w:jc w:val="center"/>
        <w:rPr>
          <w:rFonts w:ascii="Times New Roman" w:hAnsi="Times New Roman"/>
          <w:b/>
          <w:sz w:val="24"/>
        </w:rPr>
      </w:pPr>
    </w:p>
    <w:sectPr w:rsidR="00FB21A7" w:rsidSect="00015A7A">
      <w:pgSz w:w="16838" w:h="11906" w:orient="landscape"/>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110" w:rsidRDefault="00623110" w:rsidP="00FB07D9">
      <w:pPr>
        <w:spacing w:before="0"/>
      </w:pPr>
      <w:r>
        <w:separator/>
      </w:r>
    </w:p>
  </w:endnote>
  <w:endnote w:type="continuationSeparator" w:id="0">
    <w:p w:rsidR="00623110" w:rsidRDefault="0062311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110" w:rsidRDefault="0062311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110" w:rsidRDefault="00623110" w:rsidP="00FB07D9">
      <w:pPr>
        <w:spacing w:before="0"/>
      </w:pPr>
      <w:r>
        <w:separator/>
      </w:r>
    </w:p>
  </w:footnote>
  <w:footnote w:type="continuationSeparator" w:id="0">
    <w:p w:rsidR="00623110" w:rsidRDefault="0062311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1"/>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3"/>
  </w:num>
  <w:num w:numId="11">
    <w:abstractNumId w:val="1"/>
  </w:num>
  <w:num w:numId="12">
    <w:abstractNumId w:val="3"/>
  </w:num>
  <w:num w:numId="13">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0"/>
  </w:num>
  <w:num w:numId="18">
    <w:abstractNumId w:val="16"/>
  </w:num>
  <w:num w:numId="19">
    <w:abstractNumId w:val="18"/>
  </w:num>
  <w:num w:numId="20">
    <w:abstractNumId w:val="11"/>
  </w:num>
  <w:num w:numId="21">
    <w:abstractNumId w:val="22"/>
  </w:num>
  <w:num w:numId="2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6D"/>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6747"/>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C03"/>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35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999"/>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2F0E"/>
    <w:rsid w:val="003B3323"/>
    <w:rsid w:val="003B3364"/>
    <w:rsid w:val="003B362D"/>
    <w:rsid w:val="003B3771"/>
    <w:rsid w:val="003B38AA"/>
    <w:rsid w:val="003B47D4"/>
    <w:rsid w:val="003B4E29"/>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15"/>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9C9"/>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110"/>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777"/>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C68"/>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1A11"/>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0CC7"/>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C90D4"/>
  <w15:docId w15:val="{5E0583DD-0502-4DC1-93AB-FD6137004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A4596-3BF1-40EE-90D5-F84DB4FC1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9</Pages>
  <Words>2088</Words>
  <Characters>11904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11</cp:revision>
  <cp:lastPrinted>2017-05-29T07:21:00Z</cp:lastPrinted>
  <dcterms:created xsi:type="dcterms:W3CDTF">2017-10-20T05:37:00Z</dcterms:created>
  <dcterms:modified xsi:type="dcterms:W3CDTF">2017-11-17T11:27:00Z</dcterms:modified>
</cp:coreProperties>
</file>